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7A3" w14:textId="3BE07B5E" w:rsidR="00541D83" w:rsidRDefault="0084375A" w:rsidP="0084375A">
      <w:pPr>
        <w:rPr>
          <w:rFonts w:ascii="Ebrima" w:hAnsi="Ebrima"/>
          <w:b/>
          <w:bCs/>
        </w:rPr>
      </w:pPr>
      <w:r w:rsidRPr="00541108">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62A7A582" wp14:editId="1802924A">
                <wp:simplePos x="0" y="0"/>
                <wp:positionH relativeFrom="margin">
                  <wp:posOffset>3269615</wp:posOffset>
                </wp:positionH>
                <wp:positionV relativeFrom="paragraph">
                  <wp:posOffset>0</wp:posOffset>
                </wp:positionV>
                <wp:extent cx="3829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829050" cy="89535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5C693" w14:textId="77777777" w:rsidR="0084375A" w:rsidRPr="00541108" w:rsidRDefault="0084375A" w:rsidP="0084375A">
                            <w:pPr>
                              <w:shd w:val="clear" w:color="auto" w:fill="0070C0"/>
                              <w:rPr>
                                <w:rFonts w:ascii="Century Gothic" w:hAnsi="Century Gothic" w:cs="Arial"/>
                                <w:b/>
                                <w:color w:val="FFFFFF" w:themeColor="background1"/>
                                <w:sz w:val="28"/>
                                <w:szCs w:val="28"/>
                              </w:rPr>
                            </w:pPr>
                            <w:r w:rsidRPr="00541108">
                              <w:rPr>
                                <w:rFonts w:ascii="Century Gothic" w:hAnsi="Century Gothic" w:cs="Arial"/>
                                <w:b/>
                                <w:color w:val="FFFFFF" w:themeColor="background1"/>
                                <w:sz w:val="28"/>
                                <w:szCs w:val="28"/>
                              </w:rPr>
                              <w:t>Solihull Early Years Setting Improvement:</w:t>
                            </w:r>
                          </w:p>
                          <w:p w14:paraId="26DFA1E9" w14:textId="618C237F" w:rsidR="0084375A" w:rsidRPr="00541108" w:rsidRDefault="00BF3BA6" w:rsidP="0084375A">
                            <w:pPr>
                              <w:shd w:val="clear" w:color="auto" w:fill="0070C0"/>
                              <w:rPr>
                                <w:rFonts w:ascii="Century Gothic" w:hAnsi="Century Gothic" w:cs="Arial"/>
                                <w:b/>
                                <w:color w:val="FFFFFF" w:themeColor="background1"/>
                                <w:sz w:val="28"/>
                                <w:szCs w:val="28"/>
                              </w:rPr>
                            </w:pPr>
                            <w:r>
                              <w:rPr>
                                <w:rFonts w:ascii="Century Gothic" w:hAnsi="Century Gothic" w:cs="Arial"/>
                                <w:b/>
                                <w:color w:val="FFFFFF" w:themeColor="background1"/>
                                <w:sz w:val="28"/>
                                <w:szCs w:val="28"/>
                              </w:rPr>
                              <w:t xml:space="preserve">Prime area of learning reflections </w:t>
                            </w:r>
                            <w:r w:rsidR="0084375A" w:rsidRPr="00541108">
                              <w:rPr>
                                <w:rFonts w:ascii="Century Gothic" w:hAnsi="Century Gothic" w:cs="Arial"/>
                                <w:b/>
                                <w:color w:val="FFFFFF" w:themeColor="background1"/>
                                <w:sz w:val="28"/>
                                <w:szCs w:val="28"/>
                              </w:rPr>
                              <w:t>202</w:t>
                            </w:r>
                            <w:r>
                              <w:rPr>
                                <w:rFonts w:ascii="Century Gothic" w:hAnsi="Century Gothic" w:cs="Arial"/>
                                <w:b/>
                                <w:color w:val="FFFFFF" w:themeColor="background1"/>
                                <w:sz w:val="28"/>
                                <w:szCs w:val="28"/>
                              </w:rPr>
                              <w:t>2</w:t>
                            </w:r>
                            <w:r w:rsidR="0084375A" w:rsidRPr="00541108">
                              <w:rPr>
                                <w:rFonts w:ascii="Century Gothic" w:hAnsi="Century Gothic" w:cs="Arial"/>
                                <w:b/>
                                <w:color w:val="FFFFFF" w:themeColor="background1"/>
                                <w:sz w:val="28"/>
                                <w:szCs w:val="28"/>
                              </w:rPr>
                              <w:t>/2</w:t>
                            </w:r>
                            <w:r>
                              <w:rPr>
                                <w:rFonts w:ascii="Century Gothic" w:hAnsi="Century Gothic" w:cs="Arial"/>
                                <w:b/>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7A582" id="_x0000_t202" coordsize="21600,21600" o:spt="202" path="m,l,21600r21600,l21600,xe">
                <v:stroke joinstyle="miter"/>
                <v:path gradientshapeok="t" o:connecttype="rect"/>
              </v:shapetype>
              <v:shape id="Text Box 1" o:spid="_x0000_s1026" type="#_x0000_t202" style="position:absolute;margin-left:257.45pt;margin-top:0;width:301.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" fillcolor="red" strokeweight=".5pt">
                <v:textbox>
                  <w:txbxContent>
                    <w:p w14:paraId="0345C693" w14:textId="77777777" w:rsidR="0084375A" w:rsidRPr="00541108" w:rsidRDefault="0084375A" w:rsidP="0084375A">
                      <w:pPr>
                        <w:shd w:val="clear" w:color="auto" w:fill="0070C0"/>
                        <w:rPr>
                          <w:rFonts w:ascii="Century Gothic" w:hAnsi="Century Gothic" w:cs="Arial"/>
                          <w:b/>
                          <w:color w:val="FFFFFF" w:themeColor="background1"/>
                          <w:sz w:val="28"/>
                          <w:szCs w:val="28"/>
                        </w:rPr>
                      </w:pPr>
                      <w:r w:rsidRPr="00541108">
                        <w:rPr>
                          <w:rFonts w:ascii="Century Gothic" w:hAnsi="Century Gothic" w:cs="Arial"/>
                          <w:b/>
                          <w:color w:val="FFFFFF" w:themeColor="background1"/>
                          <w:sz w:val="28"/>
                          <w:szCs w:val="28"/>
                        </w:rPr>
                        <w:t>Solihull Early Years Setting Improvement:</w:t>
                      </w:r>
                    </w:p>
                    <w:p w14:paraId="26DFA1E9" w14:textId="618C237F" w:rsidR="0084375A" w:rsidRPr="00541108" w:rsidRDefault="00BF3BA6" w:rsidP="0084375A">
                      <w:pPr>
                        <w:shd w:val="clear" w:color="auto" w:fill="0070C0"/>
                        <w:rPr>
                          <w:rFonts w:ascii="Century Gothic" w:hAnsi="Century Gothic" w:cs="Arial"/>
                          <w:b/>
                          <w:color w:val="FFFFFF" w:themeColor="background1"/>
                          <w:sz w:val="28"/>
                          <w:szCs w:val="28"/>
                        </w:rPr>
                      </w:pPr>
                      <w:r>
                        <w:rPr>
                          <w:rFonts w:ascii="Century Gothic" w:hAnsi="Century Gothic" w:cs="Arial"/>
                          <w:b/>
                          <w:color w:val="FFFFFF" w:themeColor="background1"/>
                          <w:sz w:val="28"/>
                          <w:szCs w:val="28"/>
                        </w:rPr>
                        <w:t xml:space="preserve">Prime area of learning reflections </w:t>
                      </w:r>
                      <w:r w:rsidR="0084375A" w:rsidRPr="00541108">
                        <w:rPr>
                          <w:rFonts w:ascii="Century Gothic" w:hAnsi="Century Gothic" w:cs="Arial"/>
                          <w:b/>
                          <w:color w:val="FFFFFF" w:themeColor="background1"/>
                          <w:sz w:val="28"/>
                          <w:szCs w:val="28"/>
                        </w:rPr>
                        <w:t>202</w:t>
                      </w:r>
                      <w:r>
                        <w:rPr>
                          <w:rFonts w:ascii="Century Gothic" w:hAnsi="Century Gothic" w:cs="Arial"/>
                          <w:b/>
                          <w:color w:val="FFFFFF" w:themeColor="background1"/>
                          <w:sz w:val="28"/>
                          <w:szCs w:val="28"/>
                        </w:rPr>
                        <w:t>2</w:t>
                      </w:r>
                      <w:r w:rsidR="0084375A" w:rsidRPr="00541108">
                        <w:rPr>
                          <w:rFonts w:ascii="Century Gothic" w:hAnsi="Century Gothic" w:cs="Arial"/>
                          <w:b/>
                          <w:color w:val="FFFFFF" w:themeColor="background1"/>
                          <w:sz w:val="28"/>
                          <w:szCs w:val="28"/>
                        </w:rPr>
                        <w:t>/2</w:t>
                      </w:r>
                      <w:r>
                        <w:rPr>
                          <w:rFonts w:ascii="Century Gothic" w:hAnsi="Century Gothic" w:cs="Arial"/>
                          <w:b/>
                          <w:color w:val="FFFFFF" w:themeColor="background1"/>
                          <w:sz w:val="28"/>
                          <w:szCs w:val="28"/>
                        </w:rPr>
                        <w:t>3</w:t>
                      </w:r>
                    </w:p>
                  </w:txbxContent>
                </v:textbox>
                <w10:wrap anchorx="margin"/>
              </v:shape>
            </w:pict>
          </mc:Fallback>
        </mc:AlternateContent>
      </w:r>
      <w:r>
        <w:rPr>
          <w:noProof/>
          <w:lang w:eastAsia="en-GB"/>
        </w:rPr>
        <w:drawing>
          <wp:inline distT="0" distB="0" distL="0" distR="0" wp14:anchorId="07148036" wp14:editId="38874E77">
            <wp:extent cx="2058670"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hullCouncilLogo.gif"/>
                    <pic:cNvPicPr/>
                  </pic:nvPicPr>
                  <pic:blipFill>
                    <a:blip r:embed="rId5">
                      <a:extLst>
                        <a:ext uri="{28A0092B-C50C-407E-A947-70E740481C1C}">
                          <a14:useLocalDpi xmlns:a14="http://schemas.microsoft.com/office/drawing/2010/main" val="0"/>
                        </a:ext>
                      </a:extLst>
                    </a:blip>
                    <a:stretch>
                      <a:fillRect/>
                    </a:stretch>
                  </pic:blipFill>
                  <pic:spPr>
                    <a:xfrm>
                      <a:off x="0" y="0"/>
                      <a:ext cx="2058670" cy="807085"/>
                    </a:xfrm>
                    <a:prstGeom prst="rect">
                      <a:avLst/>
                    </a:prstGeom>
                  </pic:spPr>
                </pic:pic>
              </a:graphicData>
            </a:graphic>
          </wp:inline>
        </w:drawing>
      </w:r>
      <w:r>
        <w:rPr>
          <w:rFonts w:ascii="Ebrima" w:hAnsi="Ebrima"/>
          <w:b/>
          <w:bCs/>
        </w:rPr>
        <w:tab/>
      </w:r>
      <w:r>
        <w:rPr>
          <w:rFonts w:ascii="Ebrima" w:hAnsi="Ebrima"/>
          <w:b/>
          <w:bCs/>
        </w:rPr>
        <w:tab/>
      </w:r>
      <w:r>
        <w:rPr>
          <w:rFonts w:ascii="Ebrima" w:hAnsi="Ebrima"/>
          <w:b/>
          <w:bCs/>
        </w:rPr>
        <w:tab/>
      </w:r>
      <w:r>
        <w:rPr>
          <w:rFonts w:ascii="Ebrima" w:hAnsi="Ebrima"/>
          <w:b/>
          <w:bCs/>
        </w:rPr>
        <w:tab/>
      </w:r>
      <w:r>
        <w:rPr>
          <w:rFonts w:ascii="Ebrima" w:hAnsi="Ebrima"/>
          <w:b/>
          <w:bCs/>
        </w:rPr>
        <w:tab/>
        <w:t xml:space="preserve"> </w:t>
      </w:r>
    </w:p>
    <w:p w14:paraId="540583FA" w14:textId="3FECBC34" w:rsidR="0084375A" w:rsidRDefault="0084375A" w:rsidP="0084375A">
      <w:pPr>
        <w:tabs>
          <w:tab w:val="left" w:pos="8535"/>
        </w:tabs>
        <w:rPr>
          <w:rFonts w:ascii="Ebrima" w:hAnsi="Ebrima"/>
        </w:rPr>
      </w:pPr>
    </w:p>
    <w:p w14:paraId="6F0CF6DE" w14:textId="78F72EB6" w:rsidR="005940EE" w:rsidRDefault="00C5004D" w:rsidP="00596921">
      <w:pPr>
        <w:contextualSpacing/>
        <w:rPr>
          <w:rFonts w:ascii="Ebrima" w:hAnsi="Ebrima"/>
          <w:b/>
          <w:bCs/>
          <w:sz w:val="30"/>
          <w:szCs w:val="30"/>
        </w:rPr>
      </w:pPr>
      <w:r>
        <w:rPr>
          <w:rFonts w:ascii="Ebrima" w:hAnsi="Ebrima"/>
          <w:b/>
          <w:bCs/>
          <w:sz w:val="30"/>
          <w:szCs w:val="30"/>
        </w:rPr>
        <w:t xml:space="preserve">Physical development </w:t>
      </w:r>
    </w:p>
    <w:p w14:paraId="1096CB9D" w14:textId="77777777" w:rsidR="00667A7C" w:rsidRDefault="00667A7C" w:rsidP="00667A7C">
      <w:pPr>
        <w:contextualSpacing/>
        <w:jc w:val="center"/>
        <w:rPr>
          <w:rFonts w:ascii="Ebrima" w:hAnsi="Ebrima"/>
          <w:b/>
          <w:bCs/>
          <w:sz w:val="30"/>
          <w:szCs w:val="30"/>
        </w:rPr>
      </w:pPr>
      <w:r>
        <w:rPr>
          <w:rFonts w:ascii="Ebrima" w:hAnsi="Ebrima"/>
          <w:b/>
          <w:bCs/>
          <w:sz w:val="30"/>
          <w:szCs w:val="30"/>
        </w:rPr>
        <w:t>What does this look like across your setting?</w:t>
      </w:r>
    </w:p>
    <w:p w14:paraId="040DF16C" w14:textId="77777777" w:rsidR="00667A7C" w:rsidRDefault="00667A7C" w:rsidP="00667A7C">
      <w:pPr>
        <w:contextualSpacing/>
        <w:jc w:val="center"/>
        <w:rPr>
          <w:rFonts w:ascii="Ebrima" w:hAnsi="Ebrima"/>
          <w:b/>
          <w:bCs/>
          <w:sz w:val="30"/>
          <w:szCs w:val="30"/>
        </w:rPr>
      </w:pPr>
      <w:r>
        <w:rPr>
          <w:rFonts w:ascii="Ebrima" w:hAnsi="Ebrima"/>
          <w:b/>
          <w:bCs/>
          <w:sz w:val="30"/>
          <w:szCs w:val="30"/>
        </w:rPr>
        <w:t>What would you expect to see?</w:t>
      </w:r>
    </w:p>
    <w:p w14:paraId="6FE07288" w14:textId="77777777" w:rsidR="00667A7C" w:rsidRPr="00596921" w:rsidRDefault="00667A7C" w:rsidP="00596921">
      <w:pPr>
        <w:contextualSpacing/>
        <w:rPr>
          <w:rFonts w:ascii="Ebrima" w:hAnsi="Ebrima"/>
          <w:b/>
          <w:bCs/>
          <w:sz w:val="30"/>
          <w:szCs w:val="30"/>
        </w:rPr>
      </w:pPr>
    </w:p>
    <w:p w14:paraId="48824FAA" w14:textId="15654D7E" w:rsidR="00C5004D" w:rsidRDefault="00C5004D" w:rsidP="00C5004D">
      <w:pPr>
        <w:pStyle w:val="ListParagraph"/>
        <w:numPr>
          <w:ilvl w:val="0"/>
          <w:numId w:val="6"/>
        </w:numPr>
        <w:rPr>
          <w:rFonts w:ascii="Ebrima" w:hAnsi="Ebrima"/>
          <w:sz w:val="24"/>
          <w:szCs w:val="24"/>
        </w:rPr>
      </w:pPr>
      <w:r>
        <w:rPr>
          <w:rFonts w:ascii="Ebrima" w:hAnsi="Ebrima"/>
          <w:sz w:val="24"/>
          <w:szCs w:val="24"/>
        </w:rPr>
        <w:t xml:space="preserve">Are the physical activity guidelines known, understood and promoted by all? </w:t>
      </w:r>
    </w:p>
    <w:p w14:paraId="210FC558" w14:textId="53038140" w:rsidR="00C5004D" w:rsidRPr="00C5004D" w:rsidRDefault="00C5004D" w:rsidP="0024306D">
      <w:pPr>
        <w:pStyle w:val="ListParagraph"/>
        <w:rPr>
          <w:rFonts w:ascii="Ebrima" w:hAnsi="Ebrima"/>
          <w:sz w:val="16"/>
          <w:szCs w:val="16"/>
        </w:rPr>
      </w:pPr>
      <w:r w:rsidRPr="00C5004D">
        <w:rPr>
          <w:rFonts w:ascii="Ebrima" w:hAnsi="Ebrima"/>
          <w:b/>
          <w:bCs/>
          <w:sz w:val="16"/>
          <w:szCs w:val="16"/>
        </w:rPr>
        <w:t xml:space="preserve">Infants (less than 1 year): </w:t>
      </w:r>
    </w:p>
    <w:p w14:paraId="75127245" w14:textId="77777777" w:rsidR="00C5004D" w:rsidRPr="00C5004D" w:rsidRDefault="00C5004D" w:rsidP="0024306D">
      <w:pPr>
        <w:pStyle w:val="ListParagraph"/>
        <w:tabs>
          <w:tab w:val="left" w:pos="8535"/>
        </w:tabs>
        <w:rPr>
          <w:rFonts w:ascii="Ebrima" w:hAnsi="Ebrima"/>
          <w:sz w:val="16"/>
          <w:szCs w:val="16"/>
        </w:rPr>
      </w:pPr>
      <w:r w:rsidRPr="00C5004D">
        <w:rPr>
          <w:rFonts w:ascii="Ebrima" w:hAnsi="Ebrima"/>
          <w:sz w:val="16"/>
          <w:szCs w:val="16"/>
        </w:rPr>
        <w:t>Infants should be physically active several times every day in a variety of ways, including interactive floor-based activity, e.g. crawling.</w:t>
      </w:r>
    </w:p>
    <w:p w14:paraId="5FB6AED6" w14:textId="77777777" w:rsidR="00C5004D" w:rsidRPr="00C5004D" w:rsidRDefault="00C5004D" w:rsidP="0024306D">
      <w:pPr>
        <w:pStyle w:val="ListParagraph"/>
        <w:tabs>
          <w:tab w:val="left" w:pos="8535"/>
        </w:tabs>
        <w:rPr>
          <w:rFonts w:ascii="Ebrima" w:hAnsi="Ebrima"/>
          <w:sz w:val="16"/>
          <w:szCs w:val="16"/>
        </w:rPr>
      </w:pPr>
      <w:r w:rsidRPr="00C5004D">
        <w:rPr>
          <w:rFonts w:ascii="Ebrima" w:hAnsi="Ebrima"/>
          <w:sz w:val="16"/>
          <w:szCs w:val="16"/>
        </w:rPr>
        <w:t>For infants not yet mobile, this includes at least 30 minutes of tummy time spread throughout the day while awake (and other movements such as reaching and grasping, pushing and pulling themselves independently, or rolling over); more is better.</w:t>
      </w:r>
    </w:p>
    <w:p w14:paraId="7E5E25A0" w14:textId="77777777" w:rsidR="00C5004D" w:rsidRPr="00C5004D" w:rsidRDefault="00C5004D" w:rsidP="0024306D">
      <w:pPr>
        <w:pStyle w:val="ListParagraph"/>
        <w:tabs>
          <w:tab w:val="left" w:pos="8535"/>
        </w:tabs>
        <w:rPr>
          <w:rFonts w:ascii="Ebrima" w:hAnsi="Ebrima"/>
          <w:sz w:val="16"/>
          <w:szCs w:val="16"/>
        </w:rPr>
      </w:pPr>
      <w:r w:rsidRPr="00C5004D">
        <w:rPr>
          <w:rFonts w:ascii="Ebrima" w:hAnsi="Ebrima"/>
          <w:b/>
          <w:bCs/>
          <w:sz w:val="16"/>
          <w:szCs w:val="16"/>
        </w:rPr>
        <w:t xml:space="preserve">Toddlers (1-2 years): </w:t>
      </w:r>
    </w:p>
    <w:p w14:paraId="7CD65BD0" w14:textId="77777777" w:rsidR="00C5004D" w:rsidRPr="00C5004D" w:rsidRDefault="00C5004D" w:rsidP="0024306D">
      <w:pPr>
        <w:pStyle w:val="ListParagraph"/>
        <w:tabs>
          <w:tab w:val="left" w:pos="8535"/>
        </w:tabs>
        <w:rPr>
          <w:rFonts w:ascii="Ebrima" w:hAnsi="Ebrima"/>
          <w:sz w:val="16"/>
          <w:szCs w:val="16"/>
        </w:rPr>
      </w:pPr>
      <w:r w:rsidRPr="00C5004D">
        <w:rPr>
          <w:rFonts w:ascii="Ebrima" w:hAnsi="Ebrima"/>
          <w:sz w:val="16"/>
          <w:szCs w:val="16"/>
        </w:rPr>
        <w:t>Toddlers should spend at least 180 minutes (3 hours) per day in a variety of physical activities at any intensity, including active and outdoor play, spread throughout the day; more is better.</w:t>
      </w:r>
    </w:p>
    <w:p w14:paraId="468D41F5" w14:textId="77777777" w:rsidR="00C5004D" w:rsidRPr="00C5004D" w:rsidRDefault="00C5004D" w:rsidP="0024306D">
      <w:pPr>
        <w:pStyle w:val="ListParagraph"/>
        <w:tabs>
          <w:tab w:val="left" w:pos="8535"/>
        </w:tabs>
        <w:rPr>
          <w:rFonts w:ascii="Ebrima" w:hAnsi="Ebrima"/>
          <w:sz w:val="16"/>
          <w:szCs w:val="16"/>
        </w:rPr>
      </w:pPr>
      <w:r w:rsidRPr="00C5004D">
        <w:rPr>
          <w:rFonts w:ascii="Ebrima" w:hAnsi="Ebrima"/>
          <w:b/>
          <w:bCs/>
          <w:sz w:val="16"/>
          <w:szCs w:val="16"/>
        </w:rPr>
        <w:t xml:space="preserve">Pre-schoolers (3-4 years): </w:t>
      </w:r>
    </w:p>
    <w:p w14:paraId="34283689" w14:textId="4A36F750" w:rsidR="00C5004D" w:rsidRDefault="00C5004D" w:rsidP="0024306D">
      <w:pPr>
        <w:pStyle w:val="ListParagraph"/>
        <w:tabs>
          <w:tab w:val="left" w:pos="8535"/>
        </w:tabs>
        <w:rPr>
          <w:rFonts w:ascii="Ebrima" w:hAnsi="Ebrima"/>
          <w:sz w:val="16"/>
          <w:szCs w:val="16"/>
        </w:rPr>
      </w:pPr>
      <w:r w:rsidRPr="00C5004D">
        <w:rPr>
          <w:rFonts w:ascii="Ebrima" w:hAnsi="Ebrima"/>
          <w:sz w:val="16"/>
          <w:szCs w:val="16"/>
        </w:rPr>
        <w:t>Pre-schoolers should spend at least 180 minutes (3 hours) per day in a variety of physical activities spread throughout the day, including active and outdoor play. More is better; the 180 minutes should include at least 60 minutes of moderate-to-vigorous intensity physical activity.</w:t>
      </w:r>
    </w:p>
    <w:p w14:paraId="39BA87A3" w14:textId="77777777" w:rsidR="00C5004D" w:rsidRPr="00C5004D" w:rsidRDefault="00C5004D" w:rsidP="00C5004D">
      <w:pPr>
        <w:pStyle w:val="ListParagraph"/>
        <w:tabs>
          <w:tab w:val="left" w:pos="8535"/>
        </w:tabs>
        <w:rPr>
          <w:rFonts w:ascii="Ebrima" w:hAnsi="Ebrima"/>
          <w:sz w:val="16"/>
          <w:szCs w:val="16"/>
        </w:rPr>
      </w:pPr>
    </w:p>
    <w:p w14:paraId="2DBFAE0E" w14:textId="3ADE814C" w:rsidR="00C5004D" w:rsidRPr="00C5004D" w:rsidRDefault="00C5004D" w:rsidP="00C5004D">
      <w:pPr>
        <w:pStyle w:val="ListParagraph"/>
        <w:numPr>
          <w:ilvl w:val="0"/>
          <w:numId w:val="4"/>
        </w:numPr>
        <w:tabs>
          <w:tab w:val="left" w:pos="8535"/>
        </w:tabs>
        <w:rPr>
          <w:rFonts w:ascii="Ebrima" w:hAnsi="Ebrima"/>
          <w:sz w:val="24"/>
          <w:szCs w:val="24"/>
        </w:rPr>
      </w:pPr>
      <w:r w:rsidRPr="00C5004D">
        <w:rPr>
          <w:rFonts w:ascii="Ebrima" w:hAnsi="Ebrima"/>
          <w:sz w:val="24"/>
          <w:szCs w:val="24"/>
        </w:rPr>
        <w:t>Do children have extended periods of uninterrupted outdoor play?</w:t>
      </w:r>
      <w:r w:rsidRPr="00C5004D">
        <w:rPr>
          <w:rFonts w:ascii="Ebrima" w:hAnsi="Ebrima"/>
          <w:sz w:val="24"/>
          <w:szCs w:val="24"/>
        </w:rPr>
        <w:br/>
      </w:r>
    </w:p>
    <w:p w14:paraId="05C0FA25" w14:textId="49B659A1" w:rsidR="00C5004D" w:rsidRPr="00C5004D" w:rsidRDefault="00C5004D" w:rsidP="00C5004D">
      <w:pPr>
        <w:pStyle w:val="ListParagraph"/>
        <w:numPr>
          <w:ilvl w:val="0"/>
          <w:numId w:val="4"/>
        </w:numPr>
        <w:tabs>
          <w:tab w:val="left" w:pos="8535"/>
        </w:tabs>
        <w:rPr>
          <w:rFonts w:ascii="Ebrima" w:hAnsi="Ebrima"/>
          <w:sz w:val="24"/>
          <w:szCs w:val="24"/>
        </w:rPr>
      </w:pPr>
      <w:r w:rsidRPr="00C5004D">
        <w:rPr>
          <w:rFonts w:ascii="Ebrima" w:hAnsi="Ebrima"/>
          <w:sz w:val="24"/>
          <w:szCs w:val="24"/>
        </w:rPr>
        <w:t xml:space="preserve">Are there plenty of open-ended opportunities for children to develop both gross and fine motor skills? </w:t>
      </w:r>
    </w:p>
    <w:p w14:paraId="2EBFE932" w14:textId="77777777" w:rsidR="00C5004D" w:rsidRPr="00C5004D" w:rsidRDefault="00C5004D" w:rsidP="00C5004D">
      <w:pPr>
        <w:pStyle w:val="ListParagraph"/>
        <w:tabs>
          <w:tab w:val="left" w:pos="8535"/>
        </w:tabs>
        <w:rPr>
          <w:rFonts w:ascii="Ebrima" w:hAnsi="Ebrima"/>
          <w:sz w:val="24"/>
          <w:szCs w:val="24"/>
        </w:rPr>
      </w:pPr>
    </w:p>
    <w:p w14:paraId="47753AD8" w14:textId="0CA59EF8" w:rsidR="00C5004D" w:rsidRDefault="00C5004D" w:rsidP="00C5004D">
      <w:pPr>
        <w:pStyle w:val="ListParagraph"/>
        <w:numPr>
          <w:ilvl w:val="0"/>
          <w:numId w:val="4"/>
        </w:numPr>
        <w:tabs>
          <w:tab w:val="left" w:pos="8535"/>
        </w:tabs>
        <w:rPr>
          <w:rFonts w:ascii="Ebrima" w:hAnsi="Ebrima"/>
          <w:sz w:val="24"/>
          <w:szCs w:val="24"/>
        </w:rPr>
      </w:pPr>
      <w:r w:rsidRPr="00C5004D">
        <w:rPr>
          <w:rFonts w:ascii="Ebrima" w:hAnsi="Ebrima"/>
          <w:sz w:val="24"/>
          <w:szCs w:val="24"/>
        </w:rPr>
        <w:t xml:space="preserve">Do children have </w:t>
      </w:r>
      <w:r>
        <w:rPr>
          <w:rFonts w:ascii="Ebrima" w:hAnsi="Ebrima"/>
          <w:sz w:val="24"/>
          <w:szCs w:val="24"/>
        </w:rPr>
        <w:t>opportunities</w:t>
      </w:r>
      <w:r w:rsidRPr="00C5004D">
        <w:rPr>
          <w:rFonts w:ascii="Ebrima" w:hAnsi="Ebrima"/>
          <w:sz w:val="24"/>
          <w:szCs w:val="24"/>
        </w:rPr>
        <w:t xml:space="preserve"> to </w:t>
      </w:r>
      <w:r w:rsidR="00D02476">
        <w:rPr>
          <w:rFonts w:ascii="Ebrima" w:hAnsi="Ebrima"/>
          <w:sz w:val="24"/>
          <w:szCs w:val="24"/>
        </w:rPr>
        <w:t xml:space="preserve">manage </w:t>
      </w:r>
      <w:r w:rsidRPr="00C5004D">
        <w:rPr>
          <w:rFonts w:ascii="Ebrima" w:hAnsi="Ebrima"/>
          <w:sz w:val="24"/>
          <w:szCs w:val="24"/>
        </w:rPr>
        <w:t xml:space="preserve">risk and physical challenges? </w:t>
      </w:r>
    </w:p>
    <w:p w14:paraId="31EDB9F6" w14:textId="77777777" w:rsidR="00C5004D" w:rsidRPr="00C5004D" w:rsidRDefault="00C5004D" w:rsidP="00C5004D">
      <w:pPr>
        <w:pStyle w:val="ListParagraph"/>
        <w:rPr>
          <w:rFonts w:ascii="Ebrima" w:hAnsi="Ebrima"/>
          <w:sz w:val="24"/>
          <w:szCs w:val="24"/>
        </w:rPr>
      </w:pPr>
    </w:p>
    <w:p w14:paraId="435D67AD" w14:textId="2D3FD1DC" w:rsidR="008E359A" w:rsidRPr="008E359A" w:rsidRDefault="00C5004D" w:rsidP="008E359A">
      <w:pPr>
        <w:pStyle w:val="ListParagraph"/>
        <w:numPr>
          <w:ilvl w:val="0"/>
          <w:numId w:val="4"/>
        </w:numPr>
        <w:tabs>
          <w:tab w:val="left" w:pos="8535"/>
        </w:tabs>
        <w:rPr>
          <w:rFonts w:ascii="Ebrima" w:hAnsi="Ebrima"/>
          <w:sz w:val="24"/>
          <w:szCs w:val="24"/>
        </w:rPr>
      </w:pPr>
      <w:r>
        <w:rPr>
          <w:rFonts w:ascii="Ebrima" w:hAnsi="Ebrima"/>
          <w:sz w:val="24"/>
          <w:szCs w:val="24"/>
        </w:rPr>
        <w:t xml:space="preserve">Does the learning environment, both indoors and out, cater for the current cohort’s physical interests and needs? </w:t>
      </w:r>
    </w:p>
    <w:p w14:paraId="4CC42D71" w14:textId="77777777" w:rsidR="00117A60" w:rsidRDefault="00117A60" w:rsidP="00596921">
      <w:pPr>
        <w:spacing w:after="0"/>
        <w:jc w:val="center"/>
        <w:rPr>
          <w:rFonts w:ascii="Ebrima" w:hAnsi="Ebrima"/>
          <w:i/>
          <w:iCs/>
          <w:sz w:val="20"/>
          <w:szCs w:val="20"/>
        </w:rPr>
      </w:pPr>
    </w:p>
    <w:p w14:paraId="5F5D65BF" w14:textId="7832B7DA" w:rsidR="00596921" w:rsidRDefault="00596921" w:rsidP="00596921">
      <w:pPr>
        <w:spacing w:after="0"/>
        <w:jc w:val="center"/>
        <w:rPr>
          <w:rFonts w:ascii="Ebrima" w:hAnsi="Ebrima"/>
          <w:i/>
          <w:iCs/>
          <w:sz w:val="20"/>
          <w:szCs w:val="20"/>
        </w:rPr>
      </w:pPr>
      <w:r>
        <w:rPr>
          <w:rFonts w:ascii="Ebrima" w:hAnsi="Ebrima"/>
          <w:i/>
          <w:iCs/>
          <w:sz w:val="20"/>
          <w:szCs w:val="20"/>
        </w:rPr>
        <w:t>Do you know me? (sense of belonging)</w:t>
      </w:r>
      <w:r>
        <w:rPr>
          <w:rFonts w:ascii="Ebrima" w:hAnsi="Ebrima"/>
          <w:i/>
          <w:iCs/>
          <w:sz w:val="20"/>
          <w:szCs w:val="20"/>
        </w:rPr>
        <w:br/>
        <w:t>Can I trust you? (well-being)</w:t>
      </w:r>
      <w:r>
        <w:rPr>
          <w:rFonts w:ascii="Ebrima" w:hAnsi="Ebrima"/>
          <w:i/>
          <w:iCs/>
          <w:sz w:val="20"/>
          <w:szCs w:val="20"/>
        </w:rPr>
        <w:br/>
        <w:t>Do you let me fly? (exploration)</w:t>
      </w:r>
    </w:p>
    <w:p w14:paraId="1D154B7F" w14:textId="77777777" w:rsidR="00596921" w:rsidRDefault="00596921" w:rsidP="00596921">
      <w:pPr>
        <w:spacing w:after="0"/>
        <w:jc w:val="center"/>
        <w:rPr>
          <w:rFonts w:ascii="Ebrima" w:hAnsi="Ebrima"/>
          <w:i/>
          <w:iCs/>
          <w:sz w:val="20"/>
          <w:szCs w:val="20"/>
        </w:rPr>
      </w:pPr>
      <w:r>
        <w:rPr>
          <w:rFonts w:ascii="Ebrima" w:hAnsi="Ebrima"/>
          <w:i/>
          <w:iCs/>
          <w:sz w:val="20"/>
          <w:szCs w:val="20"/>
        </w:rPr>
        <w:t>Do you hear me? (communication)</w:t>
      </w:r>
    </w:p>
    <w:p w14:paraId="31052DDE" w14:textId="49600C9D" w:rsidR="00596921" w:rsidRPr="00596921" w:rsidRDefault="00596921" w:rsidP="00596921">
      <w:pPr>
        <w:spacing w:after="0"/>
        <w:jc w:val="center"/>
        <w:rPr>
          <w:rFonts w:ascii="Ebrima" w:hAnsi="Ebrima"/>
          <w:i/>
          <w:iCs/>
          <w:sz w:val="20"/>
          <w:szCs w:val="20"/>
        </w:rPr>
      </w:pPr>
      <w:r>
        <w:rPr>
          <w:rFonts w:ascii="Ebrima" w:hAnsi="Ebrima"/>
          <w:i/>
          <w:iCs/>
          <w:sz w:val="20"/>
          <w:szCs w:val="20"/>
        </w:rPr>
        <w:t>Is this place fair for me? (contribution)</w:t>
      </w:r>
    </w:p>
    <w:p w14:paraId="35CEA5E2" w14:textId="7EFF5086" w:rsidR="00596921" w:rsidRDefault="00596921" w:rsidP="008E359A">
      <w:pPr>
        <w:contextualSpacing/>
        <w:jc w:val="center"/>
        <w:rPr>
          <w:rFonts w:ascii="Ebrima" w:hAnsi="Ebrima"/>
        </w:rPr>
      </w:pPr>
      <w:r>
        <w:rPr>
          <w:rFonts w:ascii="Ebrima" w:hAnsi="Ebrima"/>
          <w:sz w:val="20"/>
          <w:szCs w:val="20"/>
        </w:rPr>
        <w:t xml:space="preserve">Taken from </w:t>
      </w:r>
      <w:r>
        <w:rPr>
          <w:rStyle w:val="Emphasis"/>
          <w:rFonts w:ascii="Ebrima" w:hAnsi="Ebrima" w:cs="Arial"/>
          <w:b/>
          <w:bCs/>
          <w:color w:val="5F6368"/>
          <w:sz w:val="20"/>
          <w:szCs w:val="20"/>
          <w:shd w:val="clear" w:color="auto" w:fill="FFFFFF"/>
        </w:rPr>
        <w:t>Te Whāriki</w:t>
      </w:r>
      <w:r>
        <w:rPr>
          <w:rFonts w:ascii="Ebrima" w:hAnsi="Ebrima" w:cs="Arial"/>
          <w:b/>
          <w:bCs/>
          <w:color w:val="4D5156"/>
          <w:sz w:val="20"/>
          <w:szCs w:val="20"/>
          <w:shd w:val="clear" w:color="auto" w:fill="FFFFFF"/>
        </w:rPr>
        <w:t> – Early childhood curriculum</w:t>
      </w:r>
    </w:p>
    <w:sectPr w:rsidR="00596921" w:rsidSect="008E359A">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9C8"/>
    <w:multiLevelType w:val="hybridMultilevel"/>
    <w:tmpl w:val="AD46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D59A9"/>
    <w:multiLevelType w:val="hybridMultilevel"/>
    <w:tmpl w:val="853CF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83FD5"/>
    <w:multiLevelType w:val="hybridMultilevel"/>
    <w:tmpl w:val="FA08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D3E85"/>
    <w:multiLevelType w:val="hybridMultilevel"/>
    <w:tmpl w:val="4A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4280E"/>
    <w:multiLevelType w:val="hybridMultilevel"/>
    <w:tmpl w:val="1AF8F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C65A9A"/>
    <w:multiLevelType w:val="hybridMultilevel"/>
    <w:tmpl w:val="4F80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5A"/>
    <w:rsid w:val="00030B86"/>
    <w:rsid w:val="000A55EF"/>
    <w:rsid w:val="00117A60"/>
    <w:rsid w:val="00146D57"/>
    <w:rsid w:val="0024306D"/>
    <w:rsid w:val="00541D83"/>
    <w:rsid w:val="005731B4"/>
    <w:rsid w:val="005940EE"/>
    <w:rsid w:val="00596921"/>
    <w:rsid w:val="00667A7C"/>
    <w:rsid w:val="0084375A"/>
    <w:rsid w:val="008E359A"/>
    <w:rsid w:val="00B6266E"/>
    <w:rsid w:val="00BF3BA6"/>
    <w:rsid w:val="00C5004D"/>
    <w:rsid w:val="00CA31C4"/>
    <w:rsid w:val="00D02476"/>
    <w:rsid w:val="00D51895"/>
    <w:rsid w:val="00D77DD8"/>
    <w:rsid w:val="00DD0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F71B"/>
  <w15:chartTrackingRefBased/>
  <w15:docId w15:val="{D1C521B8-DEB4-4804-A62B-683C191E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75A"/>
    <w:pPr>
      <w:ind w:left="720"/>
      <w:contextualSpacing/>
    </w:pPr>
  </w:style>
  <w:style w:type="character" w:styleId="Hyperlink">
    <w:name w:val="Hyperlink"/>
    <w:basedOn w:val="DefaultParagraphFont"/>
    <w:uiPriority w:val="99"/>
    <w:unhideWhenUsed/>
    <w:rsid w:val="000A55EF"/>
    <w:rPr>
      <w:color w:val="0563C1" w:themeColor="hyperlink"/>
      <w:u w:val="single"/>
    </w:rPr>
  </w:style>
  <w:style w:type="character" w:styleId="UnresolvedMention">
    <w:name w:val="Unresolved Mention"/>
    <w:basedOn w:val="DefaultParagraphFont"/>
    <w:uiPriority w:val="99"/>
    <w:semiHidden/>
    <w:unhideWhenUsed/>
    <w:rsid w:val="000A55EF"/>
    <w:rPr>
      <w:color w:val="605E5C"/>
      <w:shd w:val="clear" w:color="auto" w:fill="E1DFDD"/>
    </w:rPr>
  </w:style>
  <w:style w:type="character" w:styleId="Emphasis">
    <w:name w:val="Emphasis"/>
    <w:basedOn w:val="DefaultParagraphFont"/>
    <w:uiPriority w:val="20"/>
    <w:qFormat/>
    <w:rsid w:val="00596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Marion Dempsey (Solihull MBC)</cp:lastModifiedBy>
  <cp:revision>10</cp:revision>
  <dcterms:created xsi:type="dcterms:W3CDTF">2022-09-13T10:37:00Z</dcterms:created>
  <dcterms:modified xsi:type="dcterms:W3CDTF">2022-09-14T14:15:00Z</dcterms:modified>
</cp:coreProperties>
</file>