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B9" w:rsidRPr="008A52B9" w:rsidRDefault="008A52B9" w:rsidP="008A5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jc w:val="center"/>
        <w:rPr>
          <w:rFonts w:ascii="Arial" w:hAnsi="Arial" w:cs="Arial"/>
          <w:sz w:val="32"/>
          <w:szCs w:val="32"/>
        </w:rPr>
      </w:pPr>
      <w:r w:rsidRPr="008A52B9">
        <w:rPr>
          <w:rFonts w:ascii="Arial" w:hAnsi="Arial" w:cs="Arial"/>
          <w:sz w:val="32"/>
          <w:szCs w:val="32"/>
        </w:rPr>
        <w:t>Language and Communication</w:t>
      </w:r>
    </w:p>
    <w:p w:rsidR="00987EC8" w:rsidRPr="008A52B9" w:rsidRDefault="00E87827" w:rsidP="008A5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jc w:val="center"/>
        <w:rPr>
          <w:rFonts w:ascii="Arial" w:hAnsi="Arial" w:cs="Arial"/>
          <w:sz w:val="24"/>
          <w:szCs w:val="24"/>
        </w:rPr>
      </w:pPr>
      <w:r w:rsidRPr="008A52B9">
        <w:rPr>
          <w:rFonts w:ascii="Arial" w:hAnsi="Arial" w:cs="Arial"/>
          <w:sz w:val="24"/>
          <w:szCs w:val="24"/>
        </w:rPr>
        <w:t>Moderation for in-setting training</w:t>
      </w:r>
    </w:p>
    <w:p w:rsidR="00987EC8" w:rsidRDefault="000804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220A0" wp14:editId="56DA4522">
                <wp:simplePos x="0" y="0"/>
                <wp:positionH relativeFrom="column">
                  <wp:posOffset>-440267</wp:posOffset>
                </wp:positionH>
                <wp:positionV relativeFrom="paragraph">
                  <wp:posOffset>3712210</wp:posOffset>
                </wp:positionV>
                <wp:extent cx="6483350" cy="45974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459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3B6" w:rsidRDefault="00F243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43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Overview of the session:</w:t>
                            </w:r>
                            <w:r w:rsidR="003945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approx. 45 minutes</w:t>
                            </w:r>
                          </w:p>
                          <w:p w:rsidR="00EE0461" w:rsidRPr="00C10D48" w:rsidRDefault="00EE0461" w:rsidP="00C10D4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small groups of 3 or 4 practitioners</w:t>
                            </w:r>
                            <w:r w:rsidR="003945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0461" w:rsidRPr="00C10D48" w:rsidRDefault="00EE0461" w:rsidP="00C10D4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List - </w:t>
                            </w:r>
                            <w:r w:rsidR="00F243B6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do we want children to learn about </w:t>
                            </w:r>
                            <w:r w:rsidR="008A5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communicating and talking</w:t>
                            </w: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our setting? Consider - </w:t>
                            </w:r>
                            <w:r w:rsidR="00F243B6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knowledge, sk</w:t>
                            </w: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ills, understanding, attitudes and motiva</w:t>
                            </w:r>
                            <w:r w:rsidR="008A5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tion to enjoy stories/boo</w:t>
                            </w:r>
                            <w:r w:rsidR="00315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8A5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s, chatting, role play, listening to sounds and each other etc. </w:t>
                            </w: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0DBD" w:rsidRPr="00C10D48" w:rsidRDefault="00850DBD" w:rsidP="00C10D48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A4C05" w:rsidRPr="00C10D48" w:rsidRDefault="00F243B6" w:rsidP="00C10D4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Share the ideas between the whole </w:t>
                            </w:r>
                            <w:r w:rsidR="00EE0461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</w:t>
                            </w:r>
                            <w:r w:rsidR="009A63EB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A63EB" w:rsidRPr="00C10D48" w:rsidRDefault="00F243B6" w:rsidP="00C10D4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will include </w:t>
                            </w:r>
                            <w:r w:rsidR="00315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skills and their </w:t>
                            </w: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confidence and seeing themselves as able </w:t>
                            </w:r>
                            <w:r w:rsidR="009A63EB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share stories</w:t>
                            </w:r>
                            <w:r w:rsidR="008A5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play partner, talk </w:t>
                            </w:r>
                            <w:r w:rsidR="003945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interact well </w:t>
                            </w:r>
                            <w:r w:rsidR="008A5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children</w:t>
                            </w:r>
                            <w:r w:rsidR="009A63EB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  <w:p w:rsidR="009A63EB" w:rsidRPr="00C10D48" w:rsidRDefault="00F243B6" w:rsidP="00C10D4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at a couple of comments a</w:t>
                            </w:r>
                            <w:r w:rsidR="009A63EB" w:rsidRPr="00C10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nd aspirations </w:t>
                            </w:r>
                          </w:p>
                          <w:p w:rsidR="006C1D7A" w:rsidRDefault="009A63EB" w:rsidP="006C1D7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1D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to the d</w:t>
                            </w:r>
                            <w:r w:rsidR="00F243B6" w:rsidRPr="006C1D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evelopment matters bands to see what age </w:t>
                            </w:r>
                            <w:r w:rsidRPr="006C1D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children are ‘expected’ to be learning or </w:t>
                            </w:r>
                            <w:r w:rsidR="00FD08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bookmarkStart w:id="0" w:name="_GoBack"/>
                            <w:bookmarkEnd w:id="0"/>
                            <w:r w:rsidRPr="006C1D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have acquired the knowledge, skills and understanding you are expecting in the setting. So what should we be teaching each age group – are we teaching to an appropriate age band? </w:t>
                            </w:r>
                          </w:p>
                          <w:p w:rsidR="00394581" w:rsidRDefault="00394581" w:rsidP="0039458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59F" w:rsidRDefault="00394581" w:rsidP="005E059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pairs, 1 person describes the things you have noticed about your chosen child’s communication and language ability</w:t>
                            </w:r>
                            <w:r w:rsidR="005E059F"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[speaking, listening or understanding]. </w:t>
                            </w:r>
                            <w:r w:rsidR="005E059F" w:rsidRPr="00744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examples of evidence could be both in their learning journeys and things that the practitioner re</w:t>
                            </w:r>
                            <w:r w:rsid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calls and describes from memory.</w:t>
                            </w:r>
                            <w:r w:rsidR="005E059F" w:rsidRPr="00744F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04BB" w:rsidRDefault="000804BB" w:rsidP="000804B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 w:rsidP="000804B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804BB" w:rsidRDefault="000804BB" w:rsidP="000804BB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2</w:t>
                            </w:r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person will match the descriptions to the development band statements. You may also like to use the ‘Celebrating Children’s </w:t>
                            </w:r>
                            <w:proofErr w:type="gramStart"/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Learning</w:t>
                            </w:r>
                            <w:proofErr w:type="gramEnd"/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 materials as exemplification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the communication aspects</w:t>
                            </w:r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394581" w:rsidRPr="005E059F" w:rsidRDefault="00394581" w:rsidP="005E059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D7A" w:rsidRDefault="006C1D7A" w:rsidP="006C1D7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50DBD" w:rsidRPr="00C10D48" w:rsidRDefault="00850DBD" w:rsidP="00850DBD">
                            <w:pPr>
                              <w:pStyle w:val="NoSpacing"/>
                              <w:ind w:left="10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65pt;margin-top:292.3pt;width:510.5pt;height:3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" fillcolor="white [3201]" strokeweight="1pt">
                <v:textbox>
                  <w:txbxContent>
                    <w:p w:rsidR="00F243B6" w:rsidRDefault="00F243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43B6">
                        <w:rPr>
                          <w:rFonts w:ascii="Arial" w:hAnsi="Arial" w:cs="Arial"/>
                          <w:sz w:val="24"/>
                          <w:szCs w:val="24"/>
                        </w:rPr>
                        <w:t>Overview of the session:</w:t>
                      </w:r>
                      <w:r w:rsidR="003945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approx. 45 minutes</w:t>
                      </w:r>
                    </w:p>
                    <w:p w:rsidR="00EE0461" w:rsidRPr="00C10D48" w:rsidRDefault="00EE0461" w:rsidP="00C10D4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>In small groups of 3 or 4 practitioners</w:t>
                      </w:r>
                      <w:r w:rsidR="003945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0461" w:rsidRPr="00C10D48" w:rsidRDefault="00EE0461" w:rsidP="00C10D4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List - </w:t>
                      </w:r>
                      <w:r w:rsidR="00F243B6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do we want children to learn about </w:t>
                      </w:r>
                      <w:r w:rsidR="008A52B9">
                        <w:rPr>
                          <w:rFonts w:ascii="Arial" w:hAnsi="Arial" w:cs="Arial"/>
                          <w:sz w:val="24"/>
                          <w:szCs w:val="24"/>
                        </w:rPr>
                        <w:t>communicating and talking</w:t>
                      </w: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our setting? Consider - </w:t>
                      </w:r>
                      <w:r w:rsidR="00F243B6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>knowledge, sk</w:t>
                      </w: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>ills, understanding, attitudes and motiva</w:t>
                      </w:r>
                      <w:r w:rsidR="008A52B9">
                        <w:rPr>
                          <w:rFonts w:ascii="Arial" w:hAnsi="Arial" w:cs="Arial"/>
                          <w:sz w:val="24"/>
                          <w:szCs w:val="24"/>
                        </w:rPr>
                        <w:t>tion to enjoy stories/boo</w:t>
                      </w:r>
                      <w:r w:rsidR="00315798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="008A52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s, chatting, role play, listening to sounds and each other etc. </w:t>
                      </w: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50DBD" w:rsidRPr="00C10D48" w:rsidRDefault="00850DBD" w:rsidP="00C10D48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A4C05" w:rsidRPr="00C10D48" w:rsidRDefault="00F243B6" w:rsidP="00C10D4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Share the ideas between the whole </w:t>
                      </w:r>
                      <w:r w:rsidR="00EE0461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>team</w:t>
                      </w:r>
                      <w:r w:rsidR="009A63EB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A63EB" w:rsidRPr="00C10D48" w:rsidRDefault="00F243B6" w:rsidP="00C10D4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will include </w:t>
                      </w:r>
                      <w:r w:rsidR="00315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skills and their </w:t>
                      </w: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confidence and seeing themselves as able </w:t>
                      </w:r>
                      <w:r w:rsidR="009A63EB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>to share stories</w:t>
                      </w:r>
                      <w:r w:rsidR="008A52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play partner, talk </w:t>
                      </w:r>
                      <w:r w:rsidR="003945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interact well </w:t>
                      </w:r>
                      <w:r w:rsidR="008A52B9">
                        <w:rPr>
                          <w:rFonts w:ascii="Arial" w:hAnsi="Arial" w:cs="Arial"/>
                          <w:sz w:val="24"/>
                          <w:szCs w:val="24"/>
                        </w:rPr>
                        <w:t>with children</w:t>
                      </w:r>
                      <w:r w:rsidR="009A63EB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etc.</w:t>
                      </w:r>
                    </w:p>
                    <w:p w:rsidR="009A63EB" w:rsidRPr="00C10D48" w:rsidRDefault="00F243B6" w:rsidP="00C10D4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>Look at a couple of comments a</w:t>
                      </w:r>
                      <w:r w:rsidR="009A63EB" w:rsidRPr="00C10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nd aspirations </w:t>
                      </w:r>
                    </w:p>
                    <w:p w:rsidR="006C1D7A" w:rsidRDefault="009A63EB" w:rsidP="006C1D7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1D7A">
                        <w:rPr>
                          <w:rFonts w:ascii="Arial" w:hAnsi="Arial" w:cs="Arial"/>
                          <w:sz w:val="24"/>
                          <w:szCs w:val="24"/>
                        </w:rPr>
                        <w:t>Look to the d</w:t>
                      </w:r>
                      <w:r w:rsidR="00F243B6" w:rsidRPr="006C1D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evelopment matters bands to see what age </w:t>
                      </w:r>
                      <w:r w:rsidRPr="006C1D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children are ‘expected’ to be learning or </w:t>
                      </w:r>
                      <w:r w:rsidR="00FD08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bookmarkStart w:id="1" w:name="_GoBack"/>
                      <w:bookmarkEnd w:id="1"/>
                      <w:r w:rsidRPr="006C1D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have acquired the knowledge, skills and understanding you are expecting in the setting. So what should we be teaching each age group – are we teaching to an appropriate age band? </w:t>
                      </w:r>
                    </w:p>
                    <w:p w:rsidR="00394581" w:rsidRDefault="00394581" w:rsidP="0039458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59F" w:rsidRDefault="00394581" w:rsidP="005E059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>In pairs, 1 person describes the things you have noticed about your chosen child’s communication and language ability</w:t>
                      </w:r>
                      <w:r w:rsidR="005E059F"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[speaking, listening or understanding]. </w:t>
                      </w:r>
                      <w:r w:rsidR="005E059F" w:rsidRPr="00744F7D">
                        <w:rPr>
                          <w:rFonts w:ascii="Arial" w:hAnsi="Arial" w:cs="Arial"/>
                          <w:sz w:val="24"/>
                          <w:szCs w:val="24"/>
                        </w:rPr>
                        <w:t>The examples of evidence could be both in their learning journeys and things that the practitioner re</w:t>
                      </w:r>
                      <w:r w:rsid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>calls and describes from memory.</w:t>
                      </w:r>
                      <w:r w:rsidR="005E059F" w:rsidRPr="00744F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04BB" w:rsidRDefault="000804BB" w:rsidP="000804B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 w:rsidP="000804B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804BB" w:rsidRDefault="000804BB" w:rsidP="000804BB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>The 2</w:t>
                      </w:r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person will match the descriptions to the development band statements. You may also like to use the ‘Celebrating Children’s </w:t>
                      </w:r>
                      <w:proofErr w:type="gramStart"/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>Learning</w:t>
                      </w:r>
                      <w:proofErr w:type="gramEnd"/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>’ materials as exemplification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the communication aspects</w:t>
                      </w:r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394581" w:rsidRPr="005E059F" w:rsidRDefault="00394581" w:rsidP="005E059F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D7A" w:rsidRDefault="006C1D7A" w:rsidP="006C1D7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50DBD" w:rsidRPr="00C10D48" w:rsidRDefault="00850DBD" w:rsidP="00850DBD">
                      <w:pPr>
                        <w:pStyle w:val="NoSpacing"/>
                        <w:ind w:left="10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1AA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A1EAD" wp14:editId="4EA7A1AC">
                <wp:simplePos x="0" y="0"/>
                <wp:positionH relativeFrom="column">
                  <wp:posOffset>-440690</wp:posOffset>
                </wp:positionH>
                <wp:positionV relativeFrom="paragraph">
                  <wp:posOffset>3810</wp:posOffset>
                </wp:positionV>
                <wp:extent cx="6483350" cy="35306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1AA" w:rsidRPr="000804BB" w:rsidRDefault="00B851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Purpose: To support </w:t>
                            </w:r>
                            <w:r w:rsidR="008A52B9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language and communication development and </w:t>
                            </w: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attainment and the identification of learning within the EYFS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evelopment bands</w:t>
                            </w:r>
                          </w:p>
                          <w:p w:rsidR="00B851AA" w:rsidRPr="000804BB" w:rsidRDefault="00B851AA" w:rsidP="00987EC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Resources: </w:t>
                            </w:r>
                          </w:p>
                          <w:p w:rsidR="00B851AA" w:rsidRPr="000804BB" w:rsidRDefault="00B851AA" w:rsidP="00987E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Development Matters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ocument</w:t>
                            </w:r>
                          </w:p>
                          <w:p w:rsidR="00B851AA" w:rsidRPr="000804BB" w:rsidRDefault="00B851AA" w:rsidP="00B851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happens, When?- parents guidance</w:t>
                            </w:r>
                          </w:p>
                          <w:p w:rsidR="00B851AA" w:rsidRPr="000804BB" w:rsidRDefault="00EE0461" w:rsidP="001615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Letters and Sounds</w:t>
                            </w:r>
                            <w:r w:rsidR="00B851AA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52B9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Phase One </w:t>
                            </w:r>
                            <w:r w:rsidR="00B851AA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If a hard copy is not available </w:t>
                            </w: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the setting, </w:t>
                            </w:r>
                            <w:r w:rsidR="00B851AA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download </w:t>
                            </w: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the internet </w:t>
                            </w:r>
                            <w:hyperlink r:id="rId9" w:history="1">
                              <w:r w:rsidR="0016156D" w:rsidRPr="003B2AD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http://www.solgrid.org.uk/eyc/resources/learning-and-development/</w:t>
                              </w:r>
                            </w:hyperlink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51AA" w:rsidRPr="000804BB" w:rsidRDefault="00F243B6" w:rsidP="00B851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Quick reference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8A52B9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ommunication and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A52B9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anguage </w:t>
                            </w: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development matters progress document [see </w:t>
                            </w:r>
                            <w:hyperlink r:id="rId10" w:history="1">
                              <w:r w:rsidRPr="000804B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www.solgrid.org.uk/eyc-</w:t>
                              </w:r>
                            </w:hyperlink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grids</w:t>
                            </w:r>
                            <w:r w:rsidR="00EE0461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resources]</w:t>
                            </w:r>
                          </w:p>
                          <w:p w:rsidR="00F243B6" w:rsidRPr="000804BB" w:rsidRDefault="00F243B6" w:rsidP="00B851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Blank paper and pens</w:t>
                            </w:r>
                            <w:r w:rsidR="005164D6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post-it notes</w:t>
                            </w:r>
                          </w:p>
                          <w:p w:rsidR="006C1D7A" w:rsidRPr="000804BB" w:rsidRDefault="00987EC8" w:rsidP="006C1D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6C1D7A" w:rsidRPr="000804B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www.eleysp.co.uk/celebrating-childrens-learning</w:t>
                              </w:r>
                            </w:hyperlink>
                            <w:r w:rsidR="0016156D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6156D" w:rsidRPr="0016156D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for the communication aspects</w:t>
                            </w:r>
                          </w:p>
                          <w:p w:rsidR="000804BB" w:rsidRPr="000804BB" w:rsidRDefault="006C1D7A" w:rsidP="000804BB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Preparation in advance: choose a key child; be able to discuss the child’s communication and language skills. In addition you may bring some supporting observations, learning journals, parents’ contributions etc. </w:t>
                            </w:r>
                            <w:r w:rsidR="000804BB" w:rsidRP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own evidence of children’s development and attainment to match against the development matters bands</w:t>
                            </w:r>
                            <w:r w:rsid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C1D7A" w:rsidRPr="006C1D7A" w:rsidRDefault="006C1D7A" w:rsidP="006C1D7A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7pt;margin-top:.3pt;width:510.5pt;height:2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" strokeweight="1pt">
                <v:textbox>
                  <w:txbxContent>
                    <w:p w:rsidR="00B851AA" w:rsidRPr="000804BB" w:rsidRDefault="00B851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Purpose: To support </w:t>
                      </w:r>
                      <w:r w:rsidR="008A52B9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language and communication development and </w:t>
                      </w: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attainment and the identification of learning within the EYFS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evelopment bands</w:t>
                      </w:r>
                    </w:p>
                    <w:p w:rsidR="00B851AA" w:rsidRPr="000804BB" w:rsidRDefault="00B851AA" w:rsidP="00987EC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Resources: </w:t>
                      </w:r>
                    </w:p>
                    <w:p w:rsidR="00B851AA" w:rsidRPr="000804BB" w:rsidRDefault="00B851AA" w:rsidP="00987E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Development Matters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ocument</w:t>
                      </w:r>
                    </w:p>
                    <w:p w:rsidR="00B851AA" w:rsidRPr="000804BB" w:rsidRDefault="00B851AA" w:rsidP="00B851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What happens, When?- parents guidance</w:t>
                      </w:r>
                    </w:p>
                    <w:p w:rsidR="00B851AA" w:rsidRPr="000804BB" w:rsidRDefault="00EE0461" w:rsidP="001615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Letters and Sounds</w:t>
                      </w:r>
                      <w:r w:rsidR="00B851AA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52B9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Phase One </w:t>
                      </w:r>
                      <w:r w:rsidR="00B851AA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If a hard copy is not available </w:t>
                      </w: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the setting, </w:t>
                      </w:r>
                      <w:r w:rsidR="00B851AA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download </w:t>
                      </w: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the internet </w:t>
                      </w:r>
                      <w:hyperlink r:id="rId12" w:history="1">
                        <w:r w:rsidR="0016156D" w:rsidRPr="003B2AD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http://www.solgrid.org.uk/eyc/resources/learning-and-development/</w:t>
                        </w:r>
                      </w:hyperlink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51AA" w:rsidRPr="000804BB" w:rsidRDefault="00F243B6" w:rsidP="00B851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Quick reference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8A52B9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ommunication and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A52B9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anguage </w:t>
                      </w: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development matters progress document [see </w:t>
                      </w:r>
                      <w:hyperlink r:id="rId13" w:history="1">
                        <w:r w:rsidRPr="000804B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www.solgrid.org.uk/eyc-</w:t>
                        </w:r>
                      </w:hyperlink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grids</w:t>
                      </w:r>
                      <w:r w:rsidR="00EE0461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resources]</w:t>
                      </w:r>
                    </w:p>
                    <w:p w:rsidR="00F243B6" w:rsidRPr="000804BB" w:rsidRDefault="00F243B6" w:rsidP="00B851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Blank paper and pens</w:t>
                      </w:r>
                      <w:r w:rsidR="005164D6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post-it notes</w:t>
                      </w:r>
                    </w:p>
                    <w:p w:rsidR="006C1D7A" w:rsidRPr="000804BB" w:rsidRDefault="00987EC8" w:rsidP="006C1D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="006C1D7A" w:rsidRPr="000804B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www.eleysp.co.uk/celebrating-childrens-learning</w:t>
                        </w:r>
                      </w:hyperlink>
                      <w:r w:rsidR="0016156D"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16156D" w:rsidRPr="0016156D"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>for the communication aspects</w:t>
                      </w:r>
                    </w:p>
                    <w:p w:rsidR="000804BB" w:rsidRPr="000804BB" w:rsidRDefault="006C1D7A" w:rsidP="000804BB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Preparation in advance: choose a key child; be able to discuss the child’s communication and language skills. In addition you may bring some supporting observations, learning journals, parents’ contributions etc. </w:t>
                      </w:r>
                      <w:r w:rsidR="000804BB" w:rsidRP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Your own evidence of children’s development and attainment to match against the development matters bands</w:t>
                      </w:r>
                      <w:r w:rsid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C1D7A" w:rsidRPr="006C1D7A" w:rsidRDefault="006C1D7A" w:rsidP="006C1D7A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EC8">
        <w:rPr>
          <w:rFonts w:ascii="Arial" w:hAnsi="Arial" w:cs="Arial"/>
          <w:sz w:val="36"/>
          <w:szCs w:val="36"/>
        </w:rPr>
        <w:br w:type="page"/>
      </w:r>
    </w:p>
    <w:p w:rsidR="00987EC8" w:rsidRDefault="00DA3EE5">
      <w:pPr>
        <w:rPr>
          <w:rFonts w:ascii="Arial" w:hAnsi="Arial" w:cs="Arial"/>
          <w:sz w:val="36"/>
          <w:szCs w:val="36"/>
        </w:rPr>
      </w:pPr>
      <w:r w:rsidRPr="00E87827">
        <w:rPr>
          <w:rFonts w:ascii="Arial" w:hAnsi="Arial" w:cs="Arial"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4ED17" wp14:editId="525849D8">
                <wp:simplePos x="0" y="0"/>
                <wp:positionH relativeFrom="column">
                  <wp:posOffset>-389890</wp:posOffset>
                </wp:positionH>
                <wp:positionV relativeFrom="paragraph">
                  <wp:posOffset>4957445</wp:posOffset>
                </wp:positionV>
                <wp:extent cx="6562725" cy="4168775"/>
                <wp:effectExtent l="0" t="0" r="2857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16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27" w:rsidRPr="00DA3EE5" w:rsidRDefault="00E87827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A3E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Notes and thoughts:</w:t>
                            </w:r>
                            <w:r w:rsidR="000A1D32" w:rsidRPr="00DA3EE5">
                              <w:rPr>
                                <w:rFonts w:ascii="Arial" w:hAnsi="Arial" w:cs="Arial"/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5E059F" w:rsidRPr="00DA3EE5" w:rsidRDefault="005E059F" w:rsidP="005E059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3E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Effective use of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A3E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alking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A3E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ips </w:t>
                            </w:r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hyperlink r:id="rId15" w:history="1">
                              <w:r w:rsidR="0016156D" w:rsidRPr="003B2AD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https://www.thecommunicationtrust.org.uk/early-years/</w:t>
                              </w:r>
                            </w:hyperlink>
                            <w:r w:rsidR="001615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E059F" w:rsidRDefault="005E05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Default="00315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15798" w:rsidRPr="00DA3EE5" w:rsidRDefault="00315798" w:rsidP="003157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BFAE78C" wp14:editId="53919F7A">
                                  <wp:extent cx="1475054" cy="620724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lihull la logo.jpg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860" t="18421" r="24444" b="203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212" cy="621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7pt;margin-top:390.35pt;width:516.75pt;height:3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" strokeweight="1pt">
                <v:textbox>
                  <w:txbxContent>
                    <w:p w:rsidR="00E87827" w:rsidRPr="00DA3EE5" w:rsidRDefault="00E87827">
                      <w:pPr>
                        <w:rPr>
                          <w:rFonts w:ascii="Arial" w:hAnsi="Arial" w:cs="Arial"/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</w:pPr>
                      <w:r w:rsidRPr="00DA3EE5">
                        <w:rPr>
                          <w:rFonts w:ascii="Arial" w:hAnsi="Arial" w:cs="Arial"/>
                          <w:sz w:val="24"/>
                          <w:szCs w:val="24"/>
                        </w:rPr>
                        <w:t>Notes and thoughts:</w:t>
                      </w:r>
                      <w:r w:rsidR="000A1D32" w:rsidRPr="00DA3EE5">
                        <w:rPr>
                          <w:rFonts w:ascii="Arial" w:hAnsi="Arial" w:cs="Arial"/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5E059F" w:rsidRPr="00DA3EE5" w:rsidRDefault="005E059F" w:rsidP="005E059F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3E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Effective use of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DA3E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alking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DA3E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ips </w:t>
                      </w:r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hyperlink r:id="rId17" w:history="1">
                        <w:r w:rsidR="0016156D" w:rsidRPr="003B2AD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https://www.thecommunicationtrust.org.uk/early-years/</w:t>
                        </w:r>
                      </w:hyperlink>
                      <w:r w:rsidR="001615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E059F" w:rsidRDefault="005E05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Default="00315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15798" w:rsidRPr="00DA3EE5" w:rsidRDefault="00315798" w:rsidP="0031579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BFAE78C" wp14:editId="53919F7A">
                            <wp:extent cx="1475054" cy="620724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lihull la logo.jpg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860" t="18421" r="24444" b="203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7212" cy="6216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2301" wp14:editId="5B27BD45">
                <wp:simplePos x="0" y="0"/>
                <wp:positionH relativeFrom="column">
                  <wp:posOffset>-355600</wp:posOffset>
                </wp:positionH>
                <wp:positionV relativeFrom="paragraph">
                  <wp:posOffset>-38100</wp:posOffset>
                </wp:positionV>
                <wp:extent cx="6528435" cy="4791710"/>
                <wp:effectExtent l="0" t="0" r="2476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5" cy="479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59F" w:rsidRDefault="005E059F" w:rsidP="005E059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59F" w:rsidRDefault="005E059F" w:rsidP="005E059F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0D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Swop places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repeat the activity. </w:t>
                            </w:r>
                          </w:p>
                          <w:p w:rsidR="005E059F" w:rsidRDefault="005E059F" w:rsidP="005E059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D7A" w:rsidRPr="005E059F" w:rsidRDefault="005E059F" w:rsidP="00744F7D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there an agreement that what you hear and see will contribute towards an accurate and consistent judgement of a child working within the band attributed to them? Professional conversation will support each other to recognise the quality of the evidence and the accuracy of the judgement. </w:t>
                            </w:r>
                          </w:p>
                          <w:p w:rsidR="00850DBD" w:rsidRPr="00744F7D" w:rsidRDefault="00850DBD" w:rsidP="00850DBD">
                            <w:pPr>
                              <w:pStyle w:val="NoSpacing"/>
                              <w:ind w:left="10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059F" w:rsidRPr="00DE77C9" w:rsidRDefault="00315798" w:rsidP="005E059F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059F" w:rsidRPr="00DE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Reflect on the usefulness and purpose of moderation to ensure the accuracy of the judgements and the impact on future planning and provision</w:t>
                            </w:r>
                            <w:r w:rsidR="005E05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meets the needs of the children and supports their progress</w:t>
                            </w:r>
                            <w:r w:rsidR="005E059F" w:rsidRPr="00DE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E059F" w:rsidRDefault="005E059F" w:rsidP="005E059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164D6" w:rsidRPr="006C1D7A" w:rsidRDefault="005E059F" w:rsidP="005164D6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76A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Evaluation </w:t>
                            </w:r>
                            <w:r w:rsidR="000804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 post-it notes</w:t>
                            </w:r>
                            <w:r w:rsidRPr="00C76A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What did you find most useful about moderating as a team? How will this impact on</w:t>
                            </w:r>
                            <w:r w:rsidR="005164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future practice and provision? You might </w:t>
                            </w:r>
                            <w:r w:rsidR="005164D6" w:rsidRPr="006C1D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 2 likes and a want - 2 things you valued about the opportunity to moderate and a ‘next step’ for you to be recorded on the post it for future training/ discussion.</w:t>
                            </w:r>
                          </w:p>
                          <w:p w:rsidR="00B15B3B" w:rsidRDefault="00113CDB" w:rsidP="005E059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E87827" w:rsidRPr="001F57E0" w:rsidRDefault="00E878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613129F" wp14:editId="54BE5246">
                                  <wp:extent cx="1171575" cy="817480"/>
                                  <wp:effectExtent l="19050" t="19050" r="9525" b="209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M statement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577" cy="8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A1D3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46732A7" wp14:editId="260F07BD">
                                  <wp:extent cx="1376512" cy="97273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Children_ParentsGuide_2015_PackShot-300x212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041" cy="973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FB10FF"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9A893AF" wp14:editId="433678FD">
                                  <wp:extent cx="761140" cy="1146410"/>
                                  <wp:effectExtent l="0" t="0" r="1270" b="0"/>
                                  <wp:docPr id="2" name="irc_mi" descr="Image result for letters and sounds phase 1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letters and sounds phase 1">
                                            <a:hlinkClick r:id="rId2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82" cy="1147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A1D32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1BCC68A4" wp14:editId="0BD7102E">
                                  <wp:extent cx="1060450" cy="1060450"/>
                                  <wp:effectExtent l="0" t="0" r="6350" b="6350"/>
                                  <wp:docPr id="11" name="Picture 11" descr="Image result for I can">
                                    <a:hlinkClick xmlns:a="http://schemas.openxmlformats.org/drawingml/2006/main" r:id="rId2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age result for I can">
                                            <a:hlinkClick r:id="rId2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0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8pt;margin-top:-3pt;width:514.05pt;height:37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" fillcolor="white [3201]" strokeweight="1pt">
                <v:textbox>
                  <w:txbxContent>
                    <w:p w:rsidR="005E059F" w:rsidRDefault="005E059F" w:rsidP="005E059F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59F" w:rsidRDefault="005E059F" w:rsidP="005E059F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0D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Swop places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repeat the activity. </w:t>
                      </w:r>
                    </w:p>
                    <w:p w:rsidR="005E059F" w:rsidRDefault="005E059F" w:rsidP="005E059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D7A" w:rsidRPr="005E059F" w:rsidRDefault="005E059F" w:rsidP="00744F7D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there an agreement that what you hear and see will contribute towards an accurate and consistent judgement of a child working within the band attributed to them? Professional conversation will support each other to recognise the quality of the evidence and the accuracy of the judgement. </w:t>
                      </w:r>
                    </w:p>
                    <w:p w:rsidR="00850DBD" w:rsidRPr="00744F7D" w:rsidRDefault="00850DBD" w:rsidP="00850DBD">
                      <w:pPr>
                        <w:pStyle w:val="NoSpacing"/>
                        <w:ind w:left="10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059F" w:rsidRPr="00DE77C9" w:rsidRDefault="00315798" w:rsidP="005E059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E059F" w:rsidRPr="00DE77C9">
                        <w:rPr>
                          <w:rFonts w:ascii="Arial" w:hAnsi="Arial" w:cs="Arial"/>
                          <w:sz w:val="24"/>
                          <w:szCs w:val="24"/>
                        </w:rPr>
                        <w:t>Reflect on the usefulness and purpose of moderation to ensure the accuracy of the judgements and the impact on future planning and provision</w:t>
                      </w:r>
                      <w:r w:rsidR="005E05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meets the needs of the children and supports their progress</w:t>
                      </w:r>
                      <w:r w:rsidR="005E059F" w:rsidRPr="00DE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E059F" w:rsidRDefault="005E059F" w:rsidP="005E059F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164D6" w:rsidRPr="006C1D7A" w:rsidRDefault="005E059F" w:rsidP="005164D6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76A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Evaluation </w:t>
                      </w:r>
                      <w:r w:rsidR="000804BB">
                        <w:rPr>
                          <w:rFonts w:ascii="Arial" w:hAnsi="Arial" w:cs="Arial"/>
                          <w:sz w:val="24"/>
                          <w:szCs w:val="24"/>
                        </w:rPr>
                        <w:t>on post-it notes</w:t>
                      </w:r>
                      <w:r w:rsidRPr="00C76A1C">
                        <w:rPr>
                          <w:rFonts w:ascii="Arial" w:hAnsi="Arial" w:cs="Arial"/>
                          <w:sz w:val="24"/>
                          <w:szCs w:val="24"/>
                        </w:rPr>
                        <w:t>- What did you find most useful about moderating as a team? How will this impact on</w:t>
                      </w:r>
                      <w:r w:rsidR="005164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future practice and provision? You might </w:t>
                      </w:r>
                      <w:r w:rsidR="005164D6" w:rsidRPr="006C1D7A">
                        <w:rPr>
                          <w:rFonts w:ascii="Arial" w:hAnsi="Arial" w:cs="Arial"/>
                          <w:sz w:val="24"/>
                          <w:szCs w:val="24"/>
                        </w:rPr>
                        <w:t>note 2 likes and a want - 2 things you valued about the opportunity to moderate and a ‘next step’ for you to be recorded on the post it for future training/ discussion.</w:t>
                      </w:r>
                    </w:p>
                    <w:p w:rsidR="00B15B3B" w:rsidRDefault="00113CDB" w:rsidP="005E059F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E87827" w:rsidRPr="001F57E0" w:rsidRDefault="00E878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613129F" wp14:editId="54BE5246">
                            <wp:extent cx="1171575" cy="817480"/>
                            <wp:effectExtent l="19050" t="19050" r="9525" b="209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M statements.pn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577" cy="8195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="000A1D3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46732A7" wp14:editId="260F07BD">
                            <wp:extent cx="1376512" cy="97273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Children_ParentsGuide_2015_PackShot-300x212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041" cy="973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="00FB10FF"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9A893AF" wp14:editId="433678FD">
                            <wp:extent cx="761140" cy="1146410"/>
                            <wp:effectExtent l="0" t="0" r="1270" b="0"/>
                            <wp:docPr id="2" name="irc_mi" descr="Image result for letters and sounds phase 1">
                              <a:hlinkClick xmlns:a="http://schemas.openxmlformats.org/drawingml/2006/main" r:id="rId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letters and sounds phase 1">
                                      <a:hlinkClick r:id="rId2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82" cy="1147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</w:t>
                      </w:r>
                      <w:r w:rsidR="000A1D32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1BCC68A4" wp14:editId="0BD7102E">
                            <wp:extent cx="1060450" cy="1060450"/>
                            <wp:effectExtent l="0" t="0" r="6350" b="6350"/>
                            <wp:docPr id="11" name="Picture 11" descr="Image result for I can">
                              <a:hlinkClick xmlns:a="http://schemas.openxmlformats.org/drawingml/2006/main" r:id="rId2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mage result for I can">
                                      <a:hlinkClick r:id="rId2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0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059F">
        <w:rPr>
          <w:rFonts w:ascii="Arial" w:hAnsi="Arial" w:cs="Arial"/>
          <w:sz w:val="36"/>
          <w:szCs w:val="36"/>
        </w:rPr>
        <w:t>4</w:t>
      </w:r>
    </w:p>
    <w:sectPr w:rsidR="00987EC8" w:rsidSect="00AB1176">
      <w:footerReference w:type="default" r:id="rId31"/>
      <w:pgSz w:w="11906" w:h="16838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7F" w:rsidRDefault="0051187F" w:rsidP="00FA4C05">
      <w:pPr>
        <w:spacing w:after="0" w:line="240" w:lineRule="auto"/>
      </w:pPr>
      <w:r>
        <w:separator/>
      </w:r>
    </w:p>
  </w:endnote>
  <w:endnote w:type="continuationSeparator" w:id="0">
    <w:p w:rsidR="0051187F" w:rsidRDefault="0051187F" w:rsidP="00FA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836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D48" w:rsidRDefault="00C10D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8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C05" w:rsidRDefault="00FA4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7F" w:rsidRDefault="0051187F" w:rsidP="00FA4C05">
      <w:pPr>
        <w:spacing w:after="0" w:line="240" w:lineRule="auto"/>
      </w:pPr>
      <w:r>
        <w:separator/>
      </w:r>
    </w:p>
  </w:footnote>
  <w:footnote w:type="continuationSeparator" w:id="0">
    <w:p w:rsidR="0051187F" w:rsidRDefault="0051187F" w:rsidP="00FA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54F"/>
    <w:multiLevelType w:val="hybridMultilevel"/>
    <w:tmpl w:val="158E4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36D85"/>
    <w:multiLevelType w:val="hybridMultilevel"/>
    <w:tmpl w:val="BEDC8CD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2981"/>
    <w:multiLevelType w:val="hybridMultilevel"/>
    <w:tmpl w:val="6CC6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2E43"/>
    <w:multiLevelType w:val="hybridMultilevel"/>
    <w:tmpl w:val="E99EE966"/>
    <w:lvl w:ilvl="0" w:tplc="E3EEDD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vanish w:val="0"/>
        <w:color w:val="auto"/>
        <w:sz w:val="18"/>
        <w:vertAlign w:val="subscrip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DC267E"/>
    <w:multiLevelType w:val="hybridMultilevel"/>
    <w:tmpl w:val="A7B67D60"/>
    <w:lvl w:ilvl="0" w:tplc="E3EEDD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vanish w:val="0"/>
        <w:color w:val="auto"/>
        <w:sz w:val="18"/>
        <w:vertAlign w:val="subscrip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856EB8"/>
    <w:multiLevelType w:val="hybridMultilevel"/>
    <w:tmpl w:val="6CC6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2610D"/>
    <w:multiLevelType w:val="hybridMultilevel"/>
    <w:tmpl w:val="DAFA4C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0C24C4"/>
    <w:multiLevelType w:val="hybridMultilevel"/>
    <w:tmpl w:val="24BCC9A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70DA"/>
    <w:multiLevelType w:val="hybridMultilevel"/>
    <w:tmpl w:val="1270D86C"/>
    <w:lvl w:ilvl="0" w:tplc="83E4349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E049A"/>
    <w:multiLevelType w:val="hybridMultilevel"/>
    <w:tmpl w:val="4FA4CF0C"/>
    <w:lvl w:ilvl="0" w:tplc="E3EEDD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vanish w:val="0"/>
        <w:color w:val="auto"/>
        <w:sz w:val="18"/>
        <w:vertAlign w:val="subscrip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A0AB1"/>
    <w:multiLevelType w:val="hybridMultilevel"/>
    <w:tmpl w:val="6400BDC0"/>
    <w:lvl w:ilvl="0" w:tplc="E3EEDD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vanish w:val="0"/>
        <w:color w:val="auto"/>
        <w:sz w:val="18"/>
        <w:vertAlign w:val="subscrip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595111"/>
    <w:multiLevelType w:val="hybridMultilevel"/>
    <w:tmpl w:val="70D637CE"/>
    <w:lvl w:ilvl="0" w:tplc="A7D06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67A44"/>
    <w:multiLevelType w:val="hybridMultilevel"/>
    <w:tmpl w:val="A238DE78"/>
    <w:lvl w:ilvl="0" w:tplc="E3EEDD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vanish w:val="0"/>
        <w:color w:val="auto"/>
        <w:sz w:val="18"/>
        <w:vertAlign w:val="subscrip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870792"/>
    <w:multiLevelType w:val="hybridMultilevel"/>
    <w:tmpl w:val="C92A0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AA"/>
    <w:rsid w:val="000804BB"/>
    <w:rsid w:val="000A1D32"/>
    <w:rsid w:val="000E68F2"/>
    <w:rsid w:val="00113CDB"/>
    <w:rsid w:val="0016156D"/>
    <w:rsid w:val="001E20A0"/>
    <w:rsid w:val="001F57E0"/>
    <w:rsid w:val="0021163A"/>
    <w:rsid w:val="00215E22"/>
    <w:rsid w:val="002318AA"/>
    <w:rsid w:val="0027142C"/>
    <w:rsid w:val="00315798"/>
    <w:rsid w:val="00394581"/>
    <w:rsid w:val="004F16CF"/>
    <w:rsid w:val="0051187F"/>
    <w:rsid w:val="005164D6"/>
    <w:rsid w:val="005E059F"/>
    <w:rsid w:val="006C1D7A"/>
    <w:rsid w:val="00744F7D"/>
    <w:rsid w:val="007E569D"/>
    <w:rsid w:val="00850DBD"/>
    <w:rsid w:val="00875FFA"/>
    <w:rsid w:val="008A52B9"/>
    <w:rsid w:val="008C0F78"/>
    <w:rsid w:val="009427F3"/>
    <w:rsid w:val="00987EC8"/>
    <w:rsid w:val="009A63EB"/>
    <w:rsid w:val="00AA1628"/>
    <w:rsid w:val="00AB1176"/>
    <w:rsid w:val="00AE0D30"/>
    <w:rsid w:val="00B15B3B"/>
    <w:rsid w:val="00B851AA"/>
    <w:rsid w:val="00C10D48"/>
    <w:rsid w:val="00C7562D"/>
    <w:rsid w:val="00CD58AE"/>
    <w:rsid w:val="00DA3EE5"/>
    <w:rsid w:val="00E24109"/>
    <w:rsid w:val="00E87827"/>
    <w:rsid w:val="00EE0461"/>
    <w:rsid w:val="00F243B6"/>
    <w:rsid w:val="00F8423C"/>
    <w:rsid w:val="00FA4C05"/>
    <w:rsid w:val="00FB10FF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05"/>
  </w:style>
  <w:style w:type="paragraph" w:styleId="Footer">
    <w:name w:val="footer"/>
    <w:basedOn w:val="Normal"/>
    <w:link w:val="FooterChar"/>
    <w:uiPriority w:val="99"/>
    <w:unhideWhenUsed/>
    <w:rsid w:val="00FA4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05"/>
  </w:style>
  <w:style w:type="paragraph" w:styleId="NoSpacing">
    <w:name w:val="No Spacing"/>
    <w:uiPriority w:val="1"/>
    <w:qFormat/>
    <w:rsid w:val="00C10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3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05"/>
  </w:style>
  <w:style w:type="paragraph" w:styleId="Footer">
    <w:name w:val="footer"/>
    <w:basedOn w:val="Normal"/>
    <w:link w:val="FooterChar"/>
    <w:uiPriority w:val="99"/>
    <w:unhideWhenUsed/>
    <w:rsid w:val="00FA4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05"/>
  </w:style>
  <w:style w:type="paragraph" w:styleId="NoSpacing">
    <w:name w:val="No Spacing"/>
    <w:uiPriority w:val="1"/>
    <w:qFormat/>
    <w:rsid w:val="00C10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grid.org.uk/eyc-" TargetMode="External"/><Relationship Id="rId18" Type="http://schemas.openxmlformats.org/officeDocument/2006/relationships/image" Target="media/image10.jpg"/><Relationship Id="rId26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hyperlink" Target="https://www.google.co.uk/url?sa=i&amp;rct=j&amp;q=&amp;esrc=s&amp;source=images&amp;cd=&amp;cad=rja&amp;uact=8&amp;ved=2ahUKEwjd2LDUh9bcAhVLTBoKHQzDAwkQjRx6BAgBEAU&amp;url=https://www.pinterest.co.uk/pin/175358979219109203/&amp;psig=AOvVaw1sHlmKEcbh7bYp6rRm2BrS&amp;ust=15335635239465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olgrid.org.uk/eyc/resources/learning-and-development/" TargetMode="External"/><Relationship Id="rId17" Type="http://schemas.openxmlformats.org/officeDocument/2006/relationships/hyperlink" Target="https://www.thecommunicationtrust.org.uk/early-years/" TargetMode="External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image" Target="media/image3.png"/><Relationship Id="rId29" Type="http://schemas.openxmlformats.org/officeDocument/2006/relationships/hyperlink" Target="https://www.google.co.uk/url?sa=i&amp;rct=j&amp;q=&amp;esrc=s&amp;source=images&amp;cd=&amp;cad=rja&amp;uact=8&amp;ved=&amp;url=https://twitter.com/icancharity&amp;psig=AOvVaw3Za82CJ-d71-2LnSb7Ztl3&amp;ust=15382327593117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ysp.co.uk/celebrating-childrens-learning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hecommunicationtrust.org.uk/early-years/" TargetMode="External"/><Relationship Id="rId23" Type="http://schemas.openxmlformats.org/officeDocument/2006/relationships/hyperlink" Target="https://www.google.co.uk/url?sa=i&amp;rct=j&amp;q=&amp;esrc=s&amp;source=images&amp;cd=&amp;cad=rja&amp;uact=8&amp;ved=&amp;url=https://twitter.com/icancharity&amp;psig=AOvVaw3Za82CJ-d71-2LnSb7Ztl3&amp;ust=1538232759311763" TargetMode="External"/><Relationship Id="rId28" Type="http://schemas.openxmlformats.org/officeDocument/2006/relationships/image" Target="media/image40.jpeg"/><Relationship Id="rId10" Type="http://schemas.openxmlformats.org/officeDocument/2006/relationships/hyperlink" Target="http://www.solgrid.org.uk/eyc-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lgrid.org.uk/eyc/resources/learning-and-development/" TargetMode="External"/><Relationship Id="rId14" Type="http://schemas.openxmlformats.org/officeDocument/2006/relationships/hyperlink" Target="http://www.eleysp.co.uk/celebrating-childrens-learning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google.co.uk/url?sa=i&amp;rct=j&amp;q=&amp;esrc=s&amp;source=images&amp;cd=&amp;cad=rja&amp;uact=8&amp;ved=2ahUKEwjd2LDUh9bcAhVLTBoKHQzDAwkQjRx6BAgBEAU&amp;url=https://www.pinterest.co.uk/pin/175358979219109203/&amp;psig=AOvVaw1sHlmKEcbh7bYp6rRm2BrS&amp;ust=1533563523946518" TargetMode="External"/><Relationship Id="rId30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B0F8-11C5-418C-841B-66393416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Morris, Lisa (Childrens Services - Solihull MBC)</cp:lastModifiedBy>
  <cp:revision>2</cp:revision>
  <dcterms:created xsi:type="dcterms:W3CDTF">2019-10-05T07:24:00Z</dcterms:created>
  <dcterms:modified xsi:type="dcterms:W3CDTF">2019-10-05T07:24:00Z</dcterms:modified>
</cp:coreProperties>
</file>