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51" w:rsidRPr="00366B51" w:rsidRDefault="00B90F01" w:rsidP="00366B5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Key Stage 2 </w:t>
      </w:r>
      <w:r w:rsidR="00CC620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C6201">
        <w:rPr>
          <w:rFonts w:ascii="Arial" w:hAnsi="Arial" w:cs="Arial"/>
          <w:b/>
          <w:bCs/>
          <w:sz w:val="24"/>
          <w:szCs w:val="24"/>
        </w:rPr>
        <w:t>Upper</w:t>
      </w:r>
      <w:r w:rsidR="005B5DCC" w:rsidRPr="00BB6B07">
        <w:rPr>
          <w:rFonts w:ascii="Arial" w:hAnsi="Arial" w:cs="Arial"/>
          <w:b/>
          <w:bCs/>
          <w:sz w:val="24"/>
          <w:szCs w:val="24"/>
        </w:rPr>
        <w:t>:</w:t>
      </w:r>
      <w:r w:rsidR="005B5DCC">
        <w:rPr>
          <w:b/>
          <w:bCs/>
        </w:rPr>
        <w:t xml:space="preserve"> </w:t>
      </w:r>
      <w:r w:rsidR="00CC593A">
        <w:rPr>
          <w:b/>
          <w:bCs/>
        </w:rPr>
        <w:t xml:space="preserve">   </w:t>
      </w:r>
      <w:r w:rsidR="0045017C">
        <w:rPr>
          <w:b/>
          <w:bCs/>
        </w:rPr>
        <w:t xml:space="preserve"> </w:t>
      </w:r>
      <w:r w:rsidR="00CC6201" w:rsidRPr="00143293">
        <w:rPr>
          <w:rFonts w:ascii="Arial" w:hAnsi="Arial" w:cs="Arial"/>
          <w:b/>
          <w:sz w:val="24"/>
          <w:szCs w:val="24"/>
        </w:rPr>
        <w:t>What does “Christian love” require of a person?</w:t>
      </w:r>
      <w:r w:rsidR="00CC6201">
        <w:rPr>
          <w:rFonts w:ascii="Arial" w:hAnsi="Arial" w:cs="Arial"/>
          <w:b/>
          <w:sz w:val="24"/>
          <w:szCs w:val="24"/>
        </w:rPr>
        <w:t xml:space="preserve"> </w:t>
      </w:r>
    </w:p>
    <w:p w:rsidR="00FF3032" w:rsidRPr="002207DF" w:rsidRDefault="00366B51" w:rsidP="002207DF">
      <w:pPr>
        <w:spacing w:before="100" w:beforeAutospacing="1" w:after="100" w:afterAutospacing="1" w:line="240" w:lineRule="atLeast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Love – Agape </w:t>
      </w:r>
      <w:r w:rsidR="00F03D90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="00CC593A">
        <w:rPr>
          <w:rFonts w:ascii="Arial" w:hAnsi="Arial" w:cs="Arial"/>
          <w:b/>
          <w:sz w:val="24"/>
          <w:szCs w:val="24"/>
          <w:lang w:val="en"/>
        </w:rPr>
        <w:t xml:space="preserve"> </w:t>
      </w:r>
      <w:proofErr w:type="gramStart"/>
      <w:r w:rsidR="00CC6201">
        <w:rPr>
          <w:rFonts w:ascii="Arial" w:hAnsi="Arial" w:cs="Arial"/>
          <w:b/>
          <w:sz w:val="24"/>
          <w:szCs w:val="24"/>
        </w:rPr>
        <w:t>The</w:t>
      </w:r>
      <w:proofErr w:type="gramEnd"/>
      <w:r w:rsidR="00CC6201">
        <w:rPr>
          <w:rFonts w:ascii="Arial" w:hAnsi="Arial" w:cs="Arial"/>
          <w:b/>
          <w:sz w:val="24"/>
          <w:szCs w:val="24"/>
        </w:rPr>
        <w:t xml:space="preserve"> Good Samaritan   </w:t>
      </w:r>
    </w:p>
    <w:p w:rsidR="00FF3032" w:rsidRDefault="00FF3032" w:rsidP="00FF3032">
      <w:pPr>
        <w:pStyle w:val="Default"/>
        <w:rPr>
          <w:b/>
          <w:bCs/>
        </w:rPr>
      </w:pPr>
    </w:p>
    <w:tbl>
      <w:tblPr>
        <w:tblStyle w:val="TableGrid6"/>
        <w:tblW w:w="15134" w:type="dxa"/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1276"/>
        <w:gridCol w:w="283"/>
        <w:gridCol w:w="5812"/>
      </w:tblGrid>
      <w:tr w:rsidR="00FF3032" w:rsidRPr="005E6517" w:rsidTr="000A448F">
        <w:tc>
          <w:tcPr>
            <w:tcW w:w="2660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Objective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Enquiry Question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Exemplar Expectation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FF3032" w:rsidRPr="005E6517" w:rsidTr="000A448F">
        <w:trPr>
          <w:trHeight w:val="533"/>
        </w:trPr>
        <w:tc>
          <w:tcPr>
            <w:tcW w:w="2660" w:type="dxa"/>
            <w:vMerge w:val="restart"/>
          </w:tcPr>
          <w:p w:rsidR="00366B51" w:rsidRPr="009C0D5C" w:rsidRDefault="00366B51" w:rsidP="00366B51">
            <w:pPr>
              <w:rPr>
                <w:rFonts w:ascii="Arial" w:hAnsi="Arial" w:cs="Arial"/>
                <w:b/>
                <w:sz w:val="24"/>
                <w:szCs w:val="18"/>
              </w:rPr>
            </w:pPr>
            <w:r w:rsidRPr="009C0D5C">
              <w:rPr>
                <w:rFonts w:ascii="Arial" w:hAnsi="Arial" w:cs="Arial"/>
                <w:b/>
                <w:sz w:val="24"/>
                <w:szCs w:val="18"/>
              </w:rPr>
              <w:t>A2</w:t>
            </w:r>
          </w:p>
          <w:p w:rsidR="00FF3032" w:rsidRPr="005E6517" w:rsidRDefault="00366B51" w:rsidP="00366B51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18"/>
              </w:rPr>
              <w:t>Develop their understanding of ethical and moral questions and extend their knowledge of the moral codes upon which faiths are based</w:t>
            </w:r>
          </w:p>
        </w:tc>
        <w:tc>
          <w:tcPr>
            <w:tcW w:w="5103" w:type="dxa"/>
            <w:vMerge w:val="restart"/>
          </w:tcPr>
          <w:p w:rsidR="00FF3032" w:rsidRPr="0029508E" w:rsidRDefault="000A448F" w:rsidP="0029508E">
            <w:pPr>
              <w:spacing w:before="100" w:beforeAutospacing="1" w:after="100" w:afterAutospacing="1" w:line="240" w:lineRule="atLeast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143293">
              <w:rPr>
                <w:rFonts w:ascii="Arial" w:hAnsi="Arial" w:cs="Arial"/>
                <w:b/>
                <w:sz w:val="24"/>
                <w:szCs w:val="24"/>
              </w:rPr>
              <w:t>What does “Christian love” require of a person?</w:t>
            </w:r>
          </w:p>
        </w:tc>
        <w:tc>
          <w:tcPr>
            <w:tcW w:w="1276" w:type="dxa"/>
            <w:vMerge w:val="restart"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sz w:val="24"/>
                <w:szCs w:val="24"/>
              </w:rPr>
              <w:t>Emerging</w:t>
            </w: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FF3032" w:rsidRPr="001A560C" w:rsidRDefault="00FF3032" w:rsidP="00645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60C">
              <w:rPr>
                <w:rFonts w:ascii="Arial" w:hAnsi="Arial" w:cs="Arial"/>
                <w:b/>
                <w:sz w:val="24"/>
                <w:szCs w:val="24"/>
              </w:rPr>
              <w:t xml:space="preserve">Pupils will be able to use some religious words and </w:t>
            </w:r>
          </w:p>
          <w:p w:rsidR="00FF3032" w:rsidRPr="001A560C" w:rsidRDefault="00FF3032" w:rsidP="00645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60C">
              <w:rPr>
                <w:rFonts w:ascii="Arial" w:hAnsi="Arial" w:cs="Arial"/>
                <w:b/>
                <w:sz w:val="24"/>
                <w:szCs w:val="24"/>
              </w:rPr>
              <w:t>phrases to:</w:t>
            </w:r>
          </w:p>
        </w:tc>
      </w:tr>
      <w:tr w:rsidR="00FF3032" w:rsidRPr="005E6517" w:rsidTr="000A448F">
        <w:trPr>
          <w:trHeight w:val="795"/>
        </w:trPr>
        <w:tc>
          <w:tcPr>
            <w:tcW w:w="2660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 w:val="restart"/>
          </w:tcPr>
          <w:p w:rsidR="00604386" w:rsidRDefault="00604386" w:rsidP="0029508E">
            <w:pPr>
              <w:rPr>
                <w:rFonts w:cs="Arial"/>
              </w:rPr>
            </w:pPr>
          </w:p>
          <w:p w:rsidR="002207DF" w:rsidRDefault="000A448F" w:rsidP="000A448F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>
              <w:rPr>
                <w:rFonts w:cs="Arial"/>
              </w:rPr>
              <w:t>Recall Jesus great commandments</w:t>
            </w:r>
          </w:p>
          <w:p w:rsidR="000A448F" w:rsidRDefault="000A448F" w:rsidP="000A448F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Recall the Christian Greek word for love is agape </w:t>
            </w:r>
          </w:p>
          <w:p w:rsidR="000A448F" w:rsidRDefault="000A448F" w:rsidP="000A448F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>
              <w:rPr>
                <w:rFonts w:cs="Arial"/>
              </w:rPr>
              <w:t>Recall the parable of the Good Samaritan</w:t>
            </w:r>
          </w:p>
          <w:p w:rsidR="00B14588" w:rsidRPr="00B14588" w:rsidRDefault="000A448F" w:rsidP="00B14588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Recall how the parable shows love of </w:t>
            </w:r>
            <w:r w:rsidR="00F03D90">
              <w:rPr>
                <w:rFonts w:cs="Arial"/>
              </w:rPr>
              <w:t xml:space="preserve">your </w:t>
            </w:r>
            <w:r>
              <w:rPr>
                <w:rFonts w:cs="Arial"/>
              </w:rPr>
              <w:t>neighbour</w:t>
            </w:r>
          </w:p>
        </w:tc>
      </w:tr>
      <w:tr w:rsidR="00FF3032" w:rsidRPr="005E6517" w:rsidTr="000A448F">
        <w:trPr>
          <w:trHeight w:val="512"/>
        </w:trPr>
        <w:tc>
          <w:tcPr>
            <w:tcW w:w="2660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Content Outline:</w:t>
            </w:r>
          </w:p>
        </w:tc>
        <w:tc>
          <w:tcPr>
            <w:tcW w:w="1276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F21" w:rsidRPr="005E6517" w:rsidTr="000A448F">
        <w:trPr>
          <w:trHeight w:val="62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E81B46" w:rsidRDefault="00E81B46" w:rsidP="00E81B4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  <w:r w:rsidRPr="00143293">
              <w:rPr>
                <w:rFonts w:cs="Arial"/>
              </w:rPr>
              <w:t>know that Jesus said that the greatest  commandment was to “love one another as I have loved you ” (John  15:12</w:t>
            </w:r>
          </w:p>
          <w:p w:rsidR="00E81B46" w:rsidRDefault="00E81B46" w:rsidP="00E81B4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  <w:r w:rsidRPr="00143293">
              <w:rPr>
                <w:rFonts w:cs="Arial"/>
              </w:rPr>
              <w:t>understand that the word for “love” used in John 15:12 is the Greek word “agape” and that this word is often used in the New Testament for “Christian love”</w:t>
            </w:r>
          </w:p>
          <w:p w:rsidR="00E81B46" w:rsidRDefault="00E81B46" w:rsidP="00E81B4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  <w:r w:rsidRPr="00143293">
              <w:rPr>
                <w:rFonts w:cs="Arial"/>
              </w:rPr>
              <w:t>recall the parable of “The Good  Samaritan” (Luke 10:25-37)</w:t>
            </w:r>
            <w:r>
              <w:rPr>
                <w:rFonts w:cs="Arial"/>
              </w:rPr>
              <w:t xml:space="preserve"> </w:t>
            </w:r>
            <w:r w:rsidRPr="00143293">
              <w:rPr>
                <w:rFonts w:cs="Arial"/>
              </w:rPr>
              <w:t>and show understanding of the following:</w:t>
            </w:r>
          </w:p>
          <w:p w:rsidR="00E81B46" w:rsidRDefault="00E81B46" w:rsidP="00E81B4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143293">
              <w:rPr>
                <w:rFonts w:cs="Arial"/>
              </w:rPr>
              <w:t>the Samaritan provides an example of a higher type of love that is “Christian love” (or “agape”)</w:t>
            </w:r>
          </w:p>
          <w:p w:rsidR="00E81B46" w:rsidRDefault="00E81B46" w:rsidP="00E81B4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143293">
              <w:rPr>
                <w:rFonts w:cs="Arial"/>
              </w:rPr>
              <w:t>the</w:t>
            </w:r>
            <w:proofErr w:type="gramEnd"/>
            <w:r w:rsidRPr="00143293">
              <w:rPr>
                <w:rFonts w:cs="Arial"/>
              </w:rPr>
              <w:t xml:space="preserve"> Samaritan demonstrates “agape” </w:t>
            </w:r>
            <w:r>
              <w:rPr>
                <w:rFonts w:cs="Arial"/>
              </w:rPr>
              <w:t xml:space="preserve">- </w:t>
            </w:r>
            <w:r w:rsidRPr="00143293">
              <w:rPr>
                <w:rFonts w:cs="Arial"/>
              </w:rPr>
              <w:t>this higher type of love by stopping</w:t>
            </w:r>
            <w:r>
              <w:rPr>
                <w:rFonts w:cs="Arial"/>
              </w:rPr>
              <w:t>. H</w:t>
            </w:r>
            <w:r w:rsidRPr="00143293">
              <w:rPr>
                <w:rFonts w:cs="Arial"/>
              </w:rPr>
              <w:t>e puts himself in great danger risking his own life</w:t>
            </w:r>
          </w:p>
          <w:p w:rsidR="00E81B46" w:rsidRDefault="00E81B46" w:rsidP="00E81B4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143293">
              <w:rPr>
                <w:rFonts w:cs="Arial"/>
              </w:rPr>
              <w:t xml:space="preserve">By taking the man to safety the Samaritan makes a sacrifice and accepts cost to himself to help not a friend but a person who most </w:t>
            </w:r>
            <w:r w:rsidRPr="00143293">
              <w:rPr>
                <w:rFonts w:cs="Arial"/>
              </w:rPr>
              <w:lastRenderedPageBreak/>
              <w:t>Samaritans would regard as an enemy</w:t>
            </w:r>
          </w:p>
          <w:p w:rsidR="00E81B46" w:rsidRDefault="00E81B46" w:rsidP="00E81B4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143293">
              <w:rPr>
                <w:rFonts w:cs="Arial"/>
              </w:rPr>
              <w:t>the Samaritan does not expect to get anything back in return – it is not a favour which is likely to be returned</w:t>
            </w:r>
          </w:p>
          <w:p w:rsidR="00E81B46" w:rsidRPr="0067462C" w:rsidRDefault="00E81B46" w:rsidP="00E81B4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  <w:r w:rsidRPr="0067462C">
              <w:rPr>
                <w:rFonts w:cs="Arial"/>
              </w:rPr>
              <w:t>know the that Christians believe that God has this higher form love towards humankind that this is  expressed in the words, “</w:t>
            </w:r>
            <w:r w:rsidRPr="0067462C">
              <w:rPr>
                <w:rFonts w:cs="Arial"/>
                <w:lang w:val="en"/>
              </w:rPr>
              <w:t>For God so loved the world that he gave his only Son, that whoever  believes in him should not perish  but have eternal</w:t>
            </w:r>
            <w:r>
              <w:rPr>
                <w:rFonts w:cs="Arial"/>
                <w:lang w:val="en"/>
              </w:rPr>
              <w:t xml:space="preserve"> </w:t>
            </w:r>
            <w:r w:rsidRPr="0067462C">
              <w:rPr>
                <w:rFonts w:cs="Arial"/>
                <w:lang w:val="en"/>
              </w:rPr>
              <w:t>life” (John 3:16)</w:t>
            </w:r>
          </w:p>
          <w:p w:rsidR="00E81B46" w:rsidRPr="0067462C" w:rsidRDefault="00E81B46" w:rsidP="00E81B4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  <w:r w:rsidRPr="0067462C">
              <w:rPr>
                <w:rFonts w:cs="Arial"/>
              </w:rPr>
              <w:t>understand that “agape” or “Christian love”</w:t>
            </w:r>
            <w:r>
              <w:rPr>
                <w:rFonts w:cs="Arial"/>
              </w:rPr>
              <w:t>:-</w:t>
            </w:r>
          </w:p>
          <w:p w:rsidR="00E81B46" w:rsidRDefault="00E81B46" w:rsidP="00E81B4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67462C">
              <w:rPr>
                <w:rFonts w:cs="Arial"/>
              </w:rPr>
              <w:t>is not the same as romantic love or passionate attraction (that would be “</w:t>
            </w:r>
            <w:proofErr w:type="spellStart"/>
            <w:r w:rsidRPr="0067462C">
              <w:rPr>
                <w:rFonts w:cs="Arial"/>
              </w:rPr>
              <w:t>eros</w:t>
            </w:r>
            <w:proofErr w:type="spellEnd"/>
            <w:r w:rsidRPr="0067462C">
              <w:rPr>
                <w:rFonts w:cs="Arial"/>
              </w:rPr>
              <w:t>”)</w:t>
            </w:r>
          </w:p>
          <w:p w:rsidR="00E81B46" w:rsidRDefault="00E81B46" w:rsidP="00E81B4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67462C">
              <w:rPr>
                <w:rFonts w:cs="Arial"/>
              </w:rPr>
              <w:t>involves freely giving kindness or help to another person including the outcast, the rejected, even an enemy</w:t>
            </w:r>
          </w:p>
          <w:p w:rsidR="00E81B46" w:rsidRDefault="00E81B46" w:rsidP="00E81B4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67462C">
              <w:rPr>
                <w:rFonts w:cs="Arial"/>
              </w:rPr>
              <w:t>involves not expecting to get anything back in return</w:t>
            </w:r>
          </w:p>
          <w:p w:rsidR="00CA6F21" w:rsidRPr="005E6517" w:rsidRDefault="00E81B46" w:rsidP="00E81B46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cs="Arial"/>
              </w:rPr>
            </w:pPr>
            <w:r w:rsidRPr="0067462C">
              <w:rPr>
                <w:rFonts w:cs="Arial"/>
              </w:rPr>
              <w:t>may involve effort, cost, risk and danger</w:t>
            </w:r>
            <w:r w:rsidRPr="0067462C">
              <w:rPr>
                <w:rFonts w:cs="Arial"/>
              </w:rPr>
              <w:br/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9A" w:rsidRPr="005E6517" w:rsidTr="000A448F">
        <w:trPr>
          <w:trHeight w:val="2178"/>
        </w:trPr>
        <w:tc>
          <w:tcPr>
            <w:tcW w:w="2660" w:type="dxa"/>
            <w:vMerge w:val="restart"/>
          </w:tcPr>
          <w:p w:rsidR="0007779A" w:rsidRDefault="0007779A" w:rsidP="00995C69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Learning Outcome</w:t>
            </w:r>
          </w:p>
          <w:p w:rsidR="0007779A" w:rsidRDefault="0007779A" w:rsidP="00995C69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  <w:p w:rsidR="00366B51" w:rsidRDefault="00366B51" w:rsidP="00366B51">
            <w:pPr>
              <w:rPr>
                <w:rFonts w:ascii="Arial" w:hAnsi="Arial" w:cs="Arial"/>
                <w:sz w:val="24"/>
                <w:szCs w:val="20"/>
              </w:rPr>
            </w:pPr>
            <w:r w:rsidRPr="00332B04">
              <w:rPr>
                <w:rFonts w:ascii="Arial" w:hAnsi="Arial" w:cs="Arial"/>
                <w:sz w:val="24"/>
                <w:szCs w:val="18"/>
              </w:rPr>
              <w:t>Discuss and apply their own and others’</w:t>
            </w:r>
            <w:r>
              <w:rPr>
                <w:rFonts w:ascii="Arial" w:hAnsi="Arial" w:cs="Arial"/>
                <w:sz w:val="24"/>
                <w:szCs w:val="18"/>
              </w:rPr>
              <w:t xml:space="preserve">  </w:t>
            </w:r>
            <w:r w:rsidRPr="00332B04">
              <w:rPr>
                <w:rFonts w:ascii="Arial" w:hAnsi="Arial" w:cs="Arial"/>
                <w:sz w:val="24"/>
                <w:szCs w:val="18"/>
              </w:rPr>
              <w:t xml:space="preserve">ideas about ethical questions, including ideas about what is right and wrong and what is just and fair, and express their own </w:t>
            </w:r>
            <w:r>
              <w:rPr>
                <w:rFonts w:ascii="Arial" w:hAnsi="Arial" w:cs="Arial"/>
                <w:sz w:val="24"/>
                <w:szCs w:val="18"/>
              </w:rPr>
              <w:t>ideas clearly</w:t>
            </w:r>
          </w:p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Secure</w:t>
            </w:r>
          </w:p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79A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79A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79A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2207DF" w:rsidRDefault="002207DF" w:rsidP="002207DF">
            <w:pPr>
              <w:rPr>
                <w:rFonts w:cs="Arial"/>
              </w:rPr>
            </w:pPr>
          </w:p>
          <w:p w:rsidR="002207DF" w:rsidRDefault="00F2367C" w:rsidP="000A448F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0A448F">
              <w:rPr>
                <w:rFonts w:cs="Arial"/>
              </w:rPr>
              <w:t>dentify the Greek word for love agape</w:t>
            </w:r>
          </w:p>
          <w:p w:rsidR="000A448F" w:rsidRDefault="00F2367C" w:rsidP="000A448F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0A448F">
              <w:rPr>
                <w:rFonts w:cs="Arial"/>
              </w:rPr>
              <w:t>dentify the sacrifices made by the Good Samaritan for the injured man</w:t>
            </w:r>
          </w:p>
          <w:p w:rsidR="000A448F" w:rsidRDefault="000A448F" w:rsidP="000A448F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Identify the help given by the Samaritan as selfless</w:t>
            </w:r>
          </w:p>
          <w:p w:rsidR="000A448F" w:rsidRDefault="000A448F" w:rsidP="000A448F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Identify the difference between the romantic love (</w:t>
            </w:r>
            <w:proofErr w:type="spellStart"/>
            <w:r>
              <w:rPr>
                <w:rFonts w:cs="Arial"/>
              </w:rPr>
              <w:t>eros</w:t>
            </w:r>
            <w:proofErr w:type="spellEnd"/>
            <w:r>
              <w:rPr>
                <w:rFonts w:cs="Arial"/>
              </w:rPr>
              <w:t>) and Christian love (agape)</w:t>
            </w:r>
          </w:p>
          <w:p w:rsidR="00F03D90" w:rsidRPr="002207DF" w:rsidRDefault="00F03D90" w:rsidP="000A448F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Identify that Christians should show compassion to any human being in need without prejudice</w:t>
            </w:r>
          </w:p>
        </w:tc>
      </w:tr>
      <w:tr w:rsidR="0007779A" w:rsidRPr="005E6517" w:rsidTr="000A448F">
        <w:trPr>
          <w:trHeight w:val="1050"/>
        </w:trPr>
        <w:tc>
          <w:tcPr>
            <w:tcW w:w="2660" w:type="dxa"/>
            <w:vMerge/>
          </w:tcPr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</w:tcBorders>
          </w:tcPr>
          <w:p w:rsidR="002207DF" w:rsidRPr="002207DF" w:rsidRDefault="002207DF" w:rsidP="002207DF">
            <w:pPr>
              <w:rPr>
                <w:rFonts w:cs="Arial"/>
              </w:rPr>
            </w:pPr>
          </w:p>
        </w:tc>
      </w:tr>
      <w:tr w:rsidR="00CA6F21" w:rsidRPr="005E6517" w:rsidTr="00E81B46">
        <w:trPr>
          <w:trHeight w:val="3855"/>
        </w:trPr>
        <w:tc>
          <w:tcPr>
            <w:tcW w:w="2660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6F21" w:rsidRDefault="00CA6F21" w:rsidP="00CA6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Default="00CA6F21" w:rsidP="00CA6F21">
            <w:pPr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sz w:val="24"/>
                <w:szCs w:val="24"/>
              </w:rPr>
              <w:t>Exceeding</w:t>
            </w:r>
          </w:p>
        </w:tc>
        <w:tc>
          <w:tcPr>
            <w:tcW w:w="5812" w:type="dxa"/>
          </w:tcPr>
          <w:p w:rsidR="0029508E" w:rsidRDefault="0029508E" w:rsidP="00583B4E">
            <w:pPr>
              <w:rPr>
                <w:rFonts w:cs="Arial"/>
              </w:rPr>
            </w:pPr>
          </w:p>
          <w:p w:rsidR="000A448F" w:rsidRPr="002207DF" w:rsidRDefault="002207DF" w:rsidP="000A448F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Describe that fact that </w:t>
            </w:r>
            <w:r w:rsidRPr="008C4492">
              <w:rPr>
                <w:rFonts w:cs="Arial"/>
              </w:rPr>
              <w:t xml:space="preserve">“Christian love” may </w:t>
            </w:r>
            <w:r w:rsidR="000A448F">
              <w:rPr>
                <w:rFonts w:cs="Arial"/>
              </w:rPr>
              <w:t xml:space="preserve">involve going the extra mile </w:t>
            </w:r>
          </w:p>
          <w:p w:rsidR="002207DF" w:rsidRDefault="000A448F" w:rsidP="002207DF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Describe that the love agape  is not given in return for anything but  </w:t>
            </w:r>
            <w:r w:rsidRPr="0067462C">
              <w:rPr>
                <w:rFonts w:cs="Arial"/>
              </w:rPr>
              <w:t>involves freely giving kindness</w:t>
            </w:r>
          </w:p>
          <w:p w:rsidR="000A448F" w:rsidRPr="002207DF" w:rsidRDefault="000A448F" w:rsidP="002207DF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Describe the connection between the sacrifice of the good Samaritan and the sacrifice of Jesus</w:t>
            </w:r>
          </w:p>
        </w:tc>
      </w:tr>
    </w:tbl>
    <w:p w:rsidR="00A505DD" w:rsidRDefault="008D6EDA"/>
    <w:sectPr w:rsidR="00A505DD" w:rsidSect="002207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9C4"/>
    <w:multiLevelType w:val="hybridMultilevel"/>
    <w:tmpl w:val="ACA60540"/>
    <w:lvl w:ilvl="0" w:tplc="761ED7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779F2"/>
    <w:multiLevelType w:val="hybridMultilevel"/>
    <w:tmpl w:val="308EF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34B93"/>
    <w:multiLevelType w:val="hybridMultilevel"/>
    <w:tmpl w:val="FD069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535BD"/>
    <w:multiLevelType w:val="hybridMultilevel"/>
    <w:tmpl w:val="C9A6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D4CFE"/>
    <w:multiLevelType w:val="hybridMultilevel"/>
    <w:tmpl w:val="BCD26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3640"/>
    <w:multiLevelType w:val="hybridMultilevel"/>
    <w:tmpl w:val="D7568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9363F"/>
    <w:multiLevelType w:val="hybridMultilevel"/>
    <w:tmpl w:val="BB428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22A33"/>
    <w:multiLevelType w:val="hybridMultilevel"/>
    <w:tmpl w:val="3392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5544B"/>
    <w:multiLevelType w:val="hybridMultilevel"/>
    <w:tmpl w:val="1D2A2E36"/>
    <w:lvl w:ilvl="0" w:tplc="08090017">
      <w:start w:val="1"/>
      <w:numFmt w:val="lowerLetter"/>
      <w:lvlText w:val="%1)"/>
      <w:lvlJc w:val="left"/>
      <w:pPr>
        <w:ind w:left="994" w:hanging="360"/>
      </w:pPr>
    </w:lvl>
    <w:lvl w:ilvl="1" w:tplc="08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2" w:tplc="4C6078EE">
      <w:start w:val="1"/>
      <w:numFmt w:val="upperLetter"/>
      <w:lvlText w:val="(%3)"/>
      <w:lvlJc w:val="left"/>
      <w:pPr>
        <w:ind w:left="2770" w:hanging="516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3154" w:hanging="360"/>
      </w:pPr>
    </w:lvl>
    <w:lvl w:ilvl="4" w:tplc="08090019" w:tentative="1">
      <w:start w:val="1"/>
      <w:numFmt w:val="lowerLetter"/>
      <w:lvlText w:val="%5."/>
      <w:lvlJc w:val="left"/>
      <w:pPr>
        <w:ind w:left="3874" w:hanging="360"/>
      </w:pPr>
    </w:lvl>
    <w:lvl w:ilvl="5" w:tplc="0809001B" w:tentative="1">
      <w:start w:val="1"/>
      <w:numFmt w:val="lowerRoman"/>
      <w:lvlText w:val="%6."/>
      <w:lvlJc w:val="right"/>
      <w:pPr>
        <w:ind w:left="4594" w:hanging="180"/>
      </w:pPr>
    </w:lvl>
    <w:lvl w:ilvl="6" w:tplc="0809000F" w:tentative="1">
      <w:start w:val="1"/>
      <w:numFmt w:val="decimal"/>
      <w:lvlText w:val="%7."/>
      <w:lvlJc w:val="left"/>
      <w:pPr>
        <w:ind w:left="5314" w:hanging="360"/>
      </w:pPr>
    </w:lvl>
    <w:lvl w:ilvl="7" w:tplc="08090019" w:tentative="1">
      <w:start w:val="1"/>
      <w:numFmt w:val="lowerLetter"/>
      <w:lvlText w:val="%8."/>
      <w:lvlJc w:val="left"/>
      <w:pPr>
        <w:ind w:left="6034" w:hanging="360"/>
      </w:pPr>
    </w:lvl>
    <w:lvl w:ilvl="8" w:tplc="08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9">
    <w:nsid w:val="263B6223"/>
    <w:multiLevelType w:val="hybridMultilevel"/>
    <w:tmpl w:val="6D2E02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A012B"/>
    <w:multiLevelType w:val="hybridMultilevel"/>
    <w:tmpl w:val="D56AEDA0"/>
    <w:lvl w:ilvl="0" w:tplc="F7C289DA">
      <w:start w:val="2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5362D"/>
    <w:multiLevelType w:val="hybridMultilevel"/>
    <w:tmpl w:val="32486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C0B65"/>
    <w:multiLevelType w:val="hybridMultilevel"/>
    <w:tmpl w:val="9E780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074DF"/>
    <w:multiLevelType w:val="hybridMultilevel"/>
    <w:tmpl w:val="DE3415C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F3104B3"/>
    <w:multiLevelType w:val="hybridMultilevel"/>
    <w:tmpl w:val="C01A5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17A8E"/>
    <w:multiLevelType w:val="hybridMultilevel"/>
    <w:tmpl w:val="C83C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E239B"/>
    <w:multiLevelType w:val="hybridMultilevel"/>
    <w:tmpl w:val="577CB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F73B7"/>
    <w:multiLevelType w:val="hybridMultilevel"/>
    <w:tmpl w:val="EBD63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F104E"/>
    <w:multiLevelType w:val="hybridMultilevel"/>
    <w:tmpl w:val="548E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33671"/>
    <w:multiLevelType w:val="hybridMultilevel"/>
    <w:tmpl w:val="1C508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35676"/>
    <w:multiLevelType w:val="hybridMultilevel"/>
    <w:tmpl w:val="4FDAE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B78C1"/>
    <w:multiLevelType w:val="hybridMultilevel"/>
    <w:tmpl w:val="A74EE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D6313"/>
    <w:multiLevelType w:val="hybridMultilevel"/>
    <w:tmpl w:val="5D40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D5717"/>
    <w:multiLevelType w:val="hybridMultilevel"/>
    <w:tmpl w:val="8AE88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E4F95"/>
    <w:multiLevelType w:val="hybridMultilevel"/>
    <w:tmpl w:val="CD90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20"/>
  </w:num>
  <w:num w:numId="5">
    <w:abstractNumId w:val="0"/>
  </w:num>
  <w:num w:numId="6">
    <w:abstractNumId w:val="1"/>
  </w:num>
  <w:num w:numId="7">
    <w:abstractNumId w:val="12"/>
  </w:num>
  <w:num w:numId="8">
    <w:abstractNumId w:val="7"/>
  </w:num>
  <w:num w:numId="9">
    <w:abstractNumId w:val="23"/>
  </w:num>
  <w:num w:numId="10">
    <w:abstractNumId w:val="22"/>
  </w:num>
  <w:num w:numId="11">
    <w:abstractNumId w:val="11"/>
  </w:num>
  <w:num w:numId="12">
    <w:abstractNumId w:val="24"/>
  </w:num>
  <w:num w:numId="13">
    <w:abstractNumId w:val="4"/>
  </w:num>
  <w:num w:numId="14">
    <w:abstractNumId w:val="17"/>
  </w:num>
  <w:num w:numId="15">
    <w:abstractNumId w:val="2"/>
  </w:num>
  <w:num w:numId="16">
    <w:abstractNumId w:val="21"/>
  </w:num>
  <w:num w:numId="17">
    <w:abstractNumId w:val="6"/>
  </w:num>
  <w:num w:numId="18">
    <w:abstractNumId w:val="14"/>
  </w:num>
  <w:num w:numId="19">
    <w:abstractNumId w:val="18"/>
  </w:num>
  <w:num w:numId="20">
    <w:abstractNumId w:val="10"/>
  </w:num>
  <w:num w:numId="21">
    <w:abstractNumId w:val="5"/>
  </w:num>
  <w:num w:numId="22">
    <w:abstractNumId w:val="9"/>
  </w:num>
  <w:num w:numId="23">
    <w:abstractNumId w:val="16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69"/>
    <w:rsid w:val="0007779A"/>
    <w:rsid w:val="000A448F"/>
    <w:rsid w:val="001442CE"/>
    <w:rsid w:val="00195283"/>
    <w:rsid w:val="0019651A"/>
    <w:rsid w:val="002207DF"/>
    <w:rsid w:val="00256A69"/>
    <w:rsid w:val="0029508E"/>
    <w:rsid w:val="00366B51"/>
    <w:rsid w:val="003A64DA"/>
    <w:rsid w:val="00424E0C"/>
    <w:rsid w:val="004343C2"/>
    <w:rsid w:val="0045017C"/>
    <w:rsid w:val="00482322"/>
    <w:rsid w:val="00486049"/>
    <w:rsid w:val="00583B4E"/>
    <w:rsid w:val="005B5DCC"/>
    <w:rsid w:val="00604386"/>
    <w:rsid w:val="00605412"/>
    <w:rsid w:val="006C0D8C"/>
    <w:rsid w:val="006C28CC"/>
    <w:rsid w:val="008B0806"/>
    <w:rsid w:val="008D6EDA"/>
    <w:rsid w:val="00995C69"/>
    <w:rsid w:val="00B14588"/>
    <w:rsid w:val="00B25957"/>
    <w:rsid w:val="00B90F01"/>
    <w:rsid w:val="00BA65AD"/>
    <w:rsid w:val="00BB6B07"/>
    <w:rsid w:val="00CA6F21"/>
    <w:rsid w:val="00CC593A"/>
    <w:rsid w:val="00CC6201"/>
    <w:rsid w:val="00E0140B"/>
    <w:rsid w:val="00E81B46"/>
    <w:rsid w:val="00F03D90"/>
    <w:rsid w:val="00F16A47"/>
    <w:rsid w:val="00F2367C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0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0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1B4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1B4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0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0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1B4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1B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England School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BennettS</dc:creator>
  <cp:lastModifiedBy>Simon and Liz</cp:lastModifiedBy>
  <cp:revision>2</cp:revision>
  <dcterms:created xsi:type="dcterms:W3CDTF">2017-01-30T19:09:00Z</dcterms:created>
  <dcterms:modified xsi:type="dcterms:W3CDTF">2017-01-30T19:09:00Z</dcterms:modified>
</cp:coreProperties>
</file>