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03" w:rsidRDefault="00601103" w:rsidP="00601103">
      <w:pPr>
        <w:pStyle w:val="Title"/>
        <w:jc w:val="center"/>
      </w:pPr>
      <w:r>
        <w:t>Key Stage 4 Learning Outcomes</w:t>
      </w:r>
      <w:r>
        <w:br/>
      </w: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24"/>
        <w:gridCol w:w="4924"/>
        <w:gridCol w:w="4938"/>
      </w:tblGrid>
      <w:tr w:rsidR="00601103" w:rsidTr="00601103">
        <w:trPr>
          <w:tblHeader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103" w:rsidRDefault="00601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103" w:rsidRDefault="00601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  <w:p w:rsidR="00601103" w:rsidRDefault="00601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1103" w:rsidRDefault="00601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 and Suggestions</w:t>
            </w:r>
          </w:p>
        </w:tc>
      </w:tr>
      <w:tr w:rsidR="00601103" w:rsidTr="00601103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Investigate, study and interpret significant religious and philosophical and ethical issues using a variety of religious language and key terms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 insightful evaluations of ultimate questions about the purposes and commitments of human life. Express the ethical views of faiths using a variety of religious language accurately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Arguments for and against the existence of God including:  the cosmological argument , design argument, an argument from  morality and from religious experience,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 religious moral codes and how they are related to moral issues including questions about  the environment, sacredness of life and sexuality</w:t>
            </w:r>
          </w:p>
        </w:tc>
      </w:tr>
      <w:tr w:rsidR="00601103" w:rsidTr="00601103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understanding of and respect for different beliefs and lifestyles and be aware of the importance of dialogue between faiths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a range of research methods to examine and critically evaluate varied beliefs and lifestyles and gain an understanding of national initiatives such as community cohesion and the prevent agenda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 and conflict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 and reconciliation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Prejudice and Discrimination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 and Peace – ‘Holy’ wars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Pacifism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103" w:rsidTr="00601103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and interpret the diverse experience of individuals within faiths and evaluate how they are expressed both spiritually and physically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critical enquiry and thinking skills during their research into religious beliefs and practices and be able to express their ideas in a variety of media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Critically evaluated the beliefs and practices of religions and world views using a range of arguments and evidence to interpret and evaluate issues and draw balanced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conclusions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Argue for and justify their own positions with regard to key questions about the nature of religious belief as expressed through sacred texts and  practices providing a detailed evaluation of different perspectives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Religion , human rights and social justice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into the creation of at least two sacred texts  (new GCSE requirement is that at least two religions are studied at GCSE)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Study of the Qur’anic and  Biblical texts  linked to key ethical questions 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extremist and fundamentalist views are sometimes justified by reference to particular interpretations of sacred texts</w:t>
            </w:r>
          </w:p>
        </w:tc>
      </w:tr>
      <w:tr w:rsidR="00601103" w:rsidTr="00601103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 the personal quest for meaning, purpose and value in their own lives increasing their own sense of personal autonomy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for varied interpretations of commitment to religions and world views and respond maturely to questions about the expression of identity, diversity, meaning and value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Study of young people and faith,  rites of passage and commitment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Variety of belief and practices within the same faith including Christianity and Islam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103" w:rsidTr="00601103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their skills and ability to formulate reasoned opinion and argument and discuss controversial issues and truth claims with sensitivity and maturity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Synthesise their own and others’ arguments about truth claims using coherent reasoning and evidence to interpret sources of wisdom and authority, and evaluate issues,  drawing balanced conclusions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Study of truth claims about God and the after -life including world faiths and non-religious world views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Debate the relationship between  science and religion</w:t>
            </w: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103" w:rsidRDefault="006011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Evolution versus creationism</w:t>
            </w:r>
          </w:p>
        </w:tc>
      </w:tr>
    </w:tbl>
    <w:p w:rsidR="000A4E46" w:rsidRDefault="00601103"/>
    <w:sectPr w:rsidR="000A4E46" w:rsidSect="006011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03"/>
    <w:rsid w:val="000554E8"/>
    <w:rsid w:val="00601103"/>
    <w:rsid w:val="008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27B5"/>
  <w15:chartTrackingRefBased/>
  <w15:docId w15:val="{25F1D02F-B9BF-487D-AC6A-936B677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1103"/>
  </w:style>
  <w:style w:type="paragraph" w:styleId="Heading1">
    <w:name w:val="heading 1"/>
    <w:basedOn w:val="Normal"/>
    <w:next w:val="Normal"/>
    <w:link w:val="Heading1Char"/>
    <w:uiPriority w:val="9"/>
    <w:qFormat/>
    <w:rsid w:val="00601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0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60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11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011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Rebecca Owen</cp:lastModifiedBy>
  <cp:revision>1</cp:revision>
  <dcterms:created xsi:type="dcterms:W3CDTF">2017-02-21T10:34:00Z</dcterms:created>
  <dcterms:modified xsi:type="dcterms:W3CDTF">2017-02-21T10:35:00Z</dcterms:modified>
</cp:coreProperties>
</file>