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86D3B9" w14:textId="77777777" w:rsidR="00A312A4" w:rsidRPr="00A312A4" w:rsidRDefault="00A312A4" w:rsidP="00A312A4">
      <w:pPr>
        <w:jc w:val="center"/>
        <w:rPr>
          <w:rStyle w:val="Hyperlink"/>
          <w:bCs/>
          <w:sz w:val="32"/>
          <w:szCs w:val="32"/>
        </w:rPr>
      </w:pPr>
      <w:r w:rsidRPr="00A312A4">
        <w:rPr>
          <w:b/>
          <w:bCs/>
          <w:sz w:val="32"/>
          <w:szCs w:val="32"/>
        </w:rPr>
        <w:fldChar w:fldCharType="begin"/>
      </w:r>
      <w:r w:rsidRPr="00A312A4">
        <w:rPr>
          <w:b/>
          <w:bCs/>
          <w:sz w:val="32"/>
          <w:szCs w:val="32"/>
        </w:rPr>
        <w:instrText>HYPERLINK "https://childcareworks.org.uk/hub-for-providers/introduction/"</w:instrText>
      </w:r>
      <w:r w:rsidRPr="00A312A4">
        <w:rPr>
          <w:b/>
          <w:bCs/>
          <w:sz w:val="32"/>
          <w:szCs w:val="32"/>
        </w:rPr>
      </w:r>
      <w:r w:rsidRPr="00A312A4">
        <w:rPr>
          <w:b/>
          <w:bCs/>
          <w:sz w:val="32"/>
          <w:szCs w:val="32"/>
        </w:rPr>
        <w:fldChar w:fldCharType="separate"/>
      </w:r>
      <w:r w:rsidRPr="00A312A4">
        <w:rPr>
          <w:rStyle w:val="Hyperlink"/>
          <w:bCs/>
          <w:sz w:val="32"/>
          <w:szCs w:val="32"/>
        </w:rPr>
        <w:t>A quick reference guide to the Childcare works HUB</w:t>
      </w:r>
    </w:p>
    <w:p w14:paraId="59752A03" w14:textId="77777777" w:rsidR="00A312A4" w:rsidRPr="00A312A4" w:rsidRDefault="00A312A4" w:rsidP="00A312A4">
      <w:pPr>
        <w:rPr>
          <w:b/>
          <w:bCs/>
          <w:sz w:val="20"/>
          <w:szCs w:val="20"/>
        </w:rPr>
      </w:pPr>
      <w:r w:rsidRPr="00A312A4">
        <w:rPr>
          <w:b/>
          <w:bCs/>
          <w:sz w:val="32"/>
          <w:szCs w:val="32"/>
        </w:rPr>
        <w:fldChar w:fldCharType="end"/>
      </w:r>
      <w:r w:rsidRPr="00A312A4">
        <w:rPr>
          <w:sz w:val="20"/>
          <w:szCs w:val="20"/>
        </w:rPr>
        <w:t xml:space="preserve">The Childcare works website is split into two separate resources The LAB, for local authorities and </w:t>
      </w:r>
      <w:proofErr w:type="gramStart"/>
      <w:r w:rsidRPr="00A312A4">
        <w:rPr>
          <w:sz w:val="20"/>
          <w:szCs w:val="20"/>
        </w:rPr>
        <w:t>The</w:t>
      </w:r>
      <w:proofErr w:type="gramEnd"/>
      <w:r w:rsidRPr="00A312A4">
        <w:rPr>
          <w:sz w:val="20"/>
          <w:szCs w:val="20"/>
        </w:rPr>
        <w:t xml:space="preserve"> HUB, for providers and schools.</w:t>
      </w:r>
      <w:r w:rsidRPr="00A312A4">
        <w:rPr>
          <w:b/>
          <w:bCs/>
          <w:sz w:val="20"/>
          <w:szCs w:val="20"/>
        </w:rPr>
        <w:t xml:space="preserve"> </w:t>
      </w:r>
      <w:r w:rsidRPr="00A312A4">
        <w:rPr>
          <w:rFonts w:cs="Arial"/>
          <w:sz w:val="20"/>
          <w:szCs w:val="20"/>
          <w:shd w:val="clear" w:color="auto" w:fill="FFFFFF"/>
        </w:rPr>
        <w:t>The HUB is a reliable source it provides free access to trustworthy and evidence-based expertly curated content. With the HUB, you can perform a single search to find relevant information. The HUB is a one-stop shop for all currently available resources relating to the new childcare entitlements and wraparound care programme.</w:t>
      </w:r>
    </w:p>
    <w:p w14:paraId="7ED98BB4" w14:textId="77777777" w:rsidR="00A312A4" w:rsidRPr="00A312A4" w:rsidRDefault="00A312A4" w:rsidP="00A312A4">
      <w:pPr>
        <w:rPr>
          <w:rFonts w:cs="Arial"/>
          <w:sz w:val="20"/>
          <w:szCs w:val="20"/>
          <w:shd w:val="clear" w:color="auto" w:fill="FFFFFF"/>
        </w:rPr>
      </w:pPr>
      <w:r w:rsidRPr="00A312A4">
        <w:rPr>
          <w:rFonts w:cs="Arial"/>
          <w:sz w:val="20"/>
          <w:szCs w:val="20"/>
          <w:shd w:val="clear" w:color="auto" w:fill="FFFFFF"/>
        </w:rPr>
        <w:t>Next click on the go to resources button, the button looks like this below.</w:t>
      </w:r>
    </w:p>
    <w:p w14:paraId="7AD177B1" w14:textId="77777777" w:rsidR="00A312A4" w:rsidRPr="00A312A4" w:rsidRDefault="00A312A4" w:rsidP="00A312A4">
      <w:pPr>
        <w:rPr>
          <w:color w:val="0070C0"/>
          <w:sz w:val="20"/>
          <w:szCs w:val="20"/>
        </w:rPr>
      </w:pPr>
      <w:r w:rsidRPr="00A312A4">
        <w:rPr>
          <w:noProof/>
          <w:color w:val="0070C0"/>
          <w:sz w:val="20"/>
          <w:szCs w:val="20"/>
        </w:rPr>
        <w:drawing>
          <wp:inline distT="0" distB="0" distL="0" distR="0" wp14:anchorId="0EEBF717" wp14:editId="0D72D4D9">
            <wp:extent cx="2210108" cy="485843"/>
            <wp:effectExtent l="0" t="0" r="0" b="9525"/>
            <wp:docPr id="2012451385" name="Picture 1" descr="A pink rectangle with white text&#10;&#10;AI-generated content may be incorrect.">
              <a:hlinkClick xmlns:a="http://schemas.openxmlformats.org/drawingml/2006/main" r:id="rId11" tgtFrame="Resources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2451385" name="Picture 1" descr="A pink rectangle with white text&#10;&#10;AI-generated content may be incorrect.">
                      <a:hlinkClick r:id="rId11" tgtFrame="Resources"/>
                    </pic:cNvPr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0108" cy="485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E9B284" w14:textId="77777777" w:rsidR="00A312A4" w:rsidRPr="00A312A4" w:rsidRDefault="00A312A4" w:rsidP="00A312A4">
      <w:pPr>
        <w:rPr>
          <w:b/>
          <w:bCs/>
          <w:sz w:val="20"/>
          <w:szCs w:val="20"/>
        </w:rPr>
      </w:pPr>
      <w:r w:rsidRPr="00A312A4">
        <w:rPr>
          <w:sz w:val="20"/>
          <w:szCs w:val="20"/>
        </w:rPr>
        <w:t xml:space="preserve">This then takes you to a choice click on either </w:t>
      </w:r>
      <w:r w:rsidRPr="00A312A4">
        <w:rPr>
          <w:b/>
          <w:bCs/>
          <w:sz w:val="20"/>
          <w:szCs w:val="20"/>
        </w:rPr>
        <w:t>Early Years</w:t>
      </w:r>
      <w:r w:rsidRPr="00A312A4">
        <w:rPr>
          <w:sz w:val="20"/>
          <w:szCs w:val="20"/>
        </w:rPr>
        <w:t xml:space="preserve"> or </w:t>
      </w:r>
      <w:r w:rsidRPr="00A312A4">
        <w:rPr>
          <w:b/>
          <w:bCs/>
          <w:sz w:val="20"/>
          <w:szCs w:val="20"/>
        </w:rPr>
        <w:t>Wraparound Childcare</w:t>
      </w:r>
    </w:p>
    <w:p w14:paraId="30725D7A" w14:textId="77777777" w:rsidR="00A312A4" w:rsidRPr="00A312A4" w:rsidRDefault="00A312A4" w:rsidP="00A312A4">
      <w:pPr>
        <w:rPr>
          <w:sz w:val="20"/>
          <w:szCs w:val="20"/>
        </w:rPr>
      </w:pPr>
      <w:r w:rsidRPr="00A312A4">
        <w:rPr>
          <w:noProof/>
          <w:sz w:val="20"/>
          <w:szCs w:val="20"/>
        </w:rPr>
        <w:drawing>
          <wp:inline distT="0" distB="0" distL="0" distR="0" wp14:anchorId="095C31BF" wp14:editId="30ED269B">
            <wp:extent cx="5943600" cy="454025"/>
            <wp:effectExtent l="0" t="0" r="0" b="3175"/>
            <wp:docPr id="116719774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7197747" name="Picture 1167197747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54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78DDE6" w14:textId="77777777" w:rsidR="00A312A4" w:rsidRPr="00A312A4" w:rsidRDefault="00A312A4" w:rsidP="00A312A4">
      <w:pPr>
        <w:rPr>
          <w:sz w:val="20"/>
          <w:szCs w:val="20"/>
        </w:rPr>
      </w:pPr>
      <w:r w:rsidRPr="00A312A4">
        <w:rPr>
          <w:sz w:val="20"/>
          <w:szCs w:val="20"/>
        </w:rPr>
        <w:t xml:space="preserve">For Early Years settings – Leaders and Managers, I strongly recommend reading and watching the videos available under the </w:t>
      </w:r>
      <w:hyperlink r:id="rId14" w:history="1">
        <w:r w:rsidRPr="00A312A4">
          <w:rPr>
            <w:rStyle w:val="Hyperlink"/>
            <w:bCs/>
            <w:sz w:val="20"/>
            <w:szCs w:val="20"/>
          </w:rPr>
          <w:t>Business Planning</w:t>
        </w:r>
      </w:hyperlink>
      <w:r w:rsidRPr="00A312A4">
        <w:rPr>
          <w:sz w:val="20"/>
          <w:szCs w:val="20"/>
        </w:rPr>
        <w:t xml:space="preserve"> area. In particular the </w:t>
      </w:r>
      <w:hyperlink r:id="rId15" w:history="1">
        <w:r w:rsidRPr="00A312A4">
          <w:rPr>
            <w:rStyle w:val="Hyperlink"/>
            <w:bCs/>
            <w:sz w:val="20"/>
            <w:szCs w:val="20"/>
          </w:rPr>
          <w:t>Provider Business Planning Support</w:t>
        </w:r>
      </w:hyperlink>
      <w:r w:rsidRPr="00A312A4">
        <w:rPr>
          <w:sz w:val="20"/>
          <w:szCs w:val="20"/>
        </w:rPr>
        <w:t xml:space="preserve"> and </w:t>
      </w:r>
      <w:hyperlink r:id="rId16" w:history="1">
        <w:r w:rsidRPr="00A312A4">
          <w:rPr>
            <w:rStyle w:val="Hyperlink"/>
            <w:bCs/>
            <w:sz w:val="20"/>
            <w:szCs w:val="20"/>
          </w:rPr>
          <w:t>Characteristics of Effective Leadership</w:t>
        </w:r>
      </w:hyperlink>
      <w:r w:rsidRPr="00A312A4">
        <w:rPr>
          <w:sz w:val="20"/>
          <w:szCs w:val="20"/>
        </w:rPr>
        <w:t xml:space="preserve"> provide great tools.</w:t>
      </w:r>
    </w:p>
    <w:p w14:paraId="6DE58C74" w14:textId="77777777" w:rsidR="00A312A4" w:rsidRPr="00A312A4" w:rsidRDefault="00A312A4" w:rsidP="00A312A4">
      <w:pPr>
        <w:rPr>
          <w:sz w:val="20"/>
          <w:szCs w:val="20"/>
        </w:rPr>
      </w:pPr>
      <w:r w:rsidRPr="00A312A4">
        <w:rPr>
          <w:sz w:val="20"/>
          <w:szCs w:val="20"/>
        </w:rPr>
        <w:t xml:space="preserve">Another section that may be useful is the </w:t>
      </w:r>
      <w:hyperlink r:id="rId17" w:history="1">
        <w:r w:rsidRPr="00A312A4">
          <w:rPr>
            <w:rStyle w:val="Hyperlink"/>
            <w:bCs/>
            <w:sz w:val="20"/>
            <w:szCs w:val="20"/>
          </w:rPr>
          <w:t>Staff Recruitment area</w:t>
        </w:r>
      </w:hyperlink>
      <w:r w:rsidRPr="00A312A4">
        <w:rPr>
          <w:sz w:val="20"/>
          <w:szCs w:val="20"/>
        </w:rPr>
        <w:t xml:space="preserve">, I found the brief Video from Lucy Lewin about herself extremely relatable to some settings. The next of Lucy’s presentations on the same page is regarding </w:t>
      </w:r>
      <w:hyperlink r:id="rId18" w:history="1">
        <w:r w:rsidRPr="00A312A4">
          <w:rPr>
            <w:rStyle w:val="Hyperlink"/>
            <w:bCs/>
            <w:sz w:val="20"/>
            <w:szCs w:val="20"/>
          </w:rPr>
          <w:t>Recruitment and Retention in the Early</w:t>
        </w:r>
        <w:r w:rsidRPr="00A312A4">
          <w:rPr>
            <w:rStyle w:val="Hyperlink"/>
            <w:sz w:val="20"/>
            <w:szCs w:val="20"/>
          </w:rPr>
          <w:t xml:space="preserve"> </w:t>
        </w:r>
        <w:r w:rsidRPr="00A312A4">
          <w:rPr>
            <w:rStyle w:val="Hyperlink"/>
            <w:bCs/>
            <w:sz w:val="20"/>
            <w:szCs w:val="20"/>
          </w:rPr>
          <w:t>Years and Wraparound Provision</w:t>
        </w:r>
      </w:hyperlink>
      <w:r w:rsidRPr="00A312A4">
        <w:rPr>
          <w:sz w:val="20"/>
          <w:szCs w:val="20"/>
        </w:rPr>
        <w:t>. This explains key challenges within the sector, and how to use Talent Mapping to provide Effective Recruitment Strategies.</w:t>
      </w:r>
    </w:p>
    <w:p w14:paraId="1A4A3E6C" w14:textId="57419BBA" w:rsidR="00A312A4" w:rsidRPr="00F85271" w:rsidRDefault="00A312A4" w:rsidP="00A312A4">
      <w:pPr>
        <w:rPr>
          <w:rFonts w:cstheme="minorHAnsi"/>
          <w:sz w:val="20"/>
          <w:szCs w:val="20"/>
        </w:rPr>
      </w:pPr>
      <w:r w:rsidRPr="00A312A4">
        <w:rPr>
          <w:sz w:val="20"/>
          <w:szCs w:val="20"/>
        </w:rPr>
        <w:t>Under the</w:t>
      </w:r>
      <w:r w:rsidR="004C3C2C">
        <w:rPr>
          <w:sz w:val="20"/>
          <w:szCs w:val="20"/>
        </w:rPr>
        <w:t xml:space="preserve"> </w:t>
      </w:r>
      <w:hyperlink r:id="rId19" w:history="1">
        <w:r w:rsidR="004C3C2C" w:rsidRPr="004C3C2C">
          <w:rPr>
            <w:rStyle w:val="Hyperlink"/>
            <w:sz w:val="20"/>
            <w:szCs w:val="20"/>
          </w:rPr>
          <w:t>SEND</w:t>
        </w:r>
      </w:hyperlink>
      <w:r w:rsidR="004C3C2C">
        <w:rPr>
          <w:sz w:val="20"/>
          <w:szCs w:val="20"/>
        </w:rPr>
        <w:t xml:space="preserve"> </w:t>
      </w:r>
      <w:r w:rsidRPr="00A312A4">
        <w:rPr>
          <w:sz w:val="20"/>
          <w:szCs w:val="20"/>
        </w:rPr>
        <w:t xml:space="preserve">heading there are many useful guides, videos and information that I would recommend either for leaders or the </w:t>
      </w:r>
      <w:r w:rsidR="00821B0B">
        <w:rPr>
          <w:sz w:val="20"/>
          <w:szCs w:val="20"/>
        </w:rPr>
        <w:t>SENC</w:t>
      </w:r>
      <w:r w:rsidRPr="00A312A4">
        <w:rPr>
          <w:sz w:val="20"/>
          <w:szCs w:val="20"/>
        </w:rPr>
        <w:t>o to work through.</w:t>
      </w:r>
      <w:r w:rsidR="00821B0B">
        <w:rPr>
          <w:sz w:val="20"/>
          <w:szCs w:val="20"/>
        </w:rPr>
        <w:t xml:space="preserve"> This</w:t>
      </w:r>
      <w:r w:rsidR="00B7310A">
        <w:rPr>
          <w:sz w:val="20"/>
          <w:szCs w:val="20"/>
        </w:rPr>
        <w:t xml:space="preserve"> area</w:t>
      </w:r>
      <w:r w:rsidR="00D2456F">
        <w:rPr>
          <w:sz w:val="20"/>
          <w:szCs w:val="20"/>
        </w:rPr>
        <w:t xml:space="preserve"> also includes some Dingley’s Promise </w:t>
      </w:r>
      <w:r w:rsidR="00081D4D">
        <w:rPr>
          <w:sz w:val="20"/>
          <w:szCs w:val="20"/>
        </w:rPr>
        <w:t xml:space="preserve">video </w:t>
      </w:r>
      <w:r w:rsidR="00B7310A">
        <w:rPr>
          <w:sz w:val="20"/>
          <w:szCs w:val="20"/>
        </w:rPr>
        <w:t>shorts.</w:t>
      </w:r>
      <w:r w:rsidR="00081D4D">
        <w:rPr>
          <w:sz w:val="20"/>
          <w:szCs w:val="20"/>
        </w:rPr>
        <w:t xml:space="preserve"> I would recommend</w:t>
      </w:r>
      <w:r w:rsidR="00E24159">
        <w:rPr>
          <w:sz w:val="20"/>
          <w:szCs w:val="20"/>
        </w:rPr>
        <w:t xml:space="preserve"> </w:t>
      </w:r>
      <w:r w:rsidR="00904FBC">
        <w:rPr>
          <w:sz w:val="20"/>
          <w:szCs w:val="20"/>
        </w:rPr>
        <w:t xml:space="preserve">watching </w:t>
      </w:r>
      <w:hyperlink r:id="rId20" w:history="1">
        <w:r w:rsidR="00BA34F6" w:rsidRPr="00904FBC">
          <w:rPr>
            <w:rStyle w:val="Hyperlink"/>
            <w:sz w:val="20"/>
            <w:szCs w:val="20"/>
          </w:rPr>
          <w:t>Dingley’s Promise</w:t>
        </w:r>
        <w:r w:rsidR="00DD12B2" w:rsidRPr="00904FBC">
          <w:rPr>
            <w:rStyle w:val="Hyperlink"/>
            <w:sz w:val="20"/>
            <w:szCs w:val="20"/>
          </w:rPr>
          <w:t>: Business Planning for Inclusion</w:t>
        </w:r>
      </w:hyperlink>
      <w:r w:rsidR="00904FBC">
        <w:rPr>
          <w:sz w:val="20"/>
          <w:szCs w:val="20"/>
        </w:rPr>
        <w:t>.</w:t>
      </w:r>
      <w:r w:rsidR="00B84574">
        <w:rPr>
          <w:sz w:val="20"/>
          <w:szCs w:val="20"/>
        </w:rPr>
        <w:t xml:space="preserve"> Please also see our Local Authority </w:t>
      </w:r>
      <w:r w:rsidR="007524B7">
        <w:rPr>
          <w:sz w:val="20"/>
          <w:szCs w:val="20"/>
        </w:rPr>
        <w:t>funding page for our area offer</w:t>
      </w:r>
      <w:r w:rsidR="00F85271">
        <w:rPr>
          <w:sz w:val="20"/>
          <w:szCs w:val="20"/>
        </w:rPr>
        <w:t>,</w:t>
      </w:r>
      <w:r w:rsidR="00735C5D">
        <w:rPr>
          <w:sz w:val="20"/>
          <w:szCs w:val="20"/>
        </w:rPr>
        <w:t xml:space="preserve"> </w:t>
      </w:r>
      <w:hyperlink r:id="rId21" w:history="1">
        <w:r w:rsidR="00735C5D" w:rsidRPr="00F85271">
          <w:rPr>
            <w:rStyle w:val="Hyperlink"/>
            <w:rFonts w:cstheme="minorHAnsi"/>
            <w:sz w:val="20"/>
            <w:szCs w:val="20"/>
          </w:rPr>
          <w:t>Solihull Early Education Funding</w:t>
        </w:r>
        <w:r w:rsidR="00F85271" w:rsidRPr="00F85271">
          <w:rPr>
            <w:rStyle w:val="Hyperlink"/>
            <w:rFonts w:cstheme="minorHAnsi"/>
            <w:sz w:val="20"/>
            <w:szCs w:val="20"/>
          </w:rPr>
          <w:t>.</w:t>
        </w:r>
      </w:hyperlink>
    </w:p>
    <w:p w14:paraId="2D496783" w14:textId="77777777" w:rsidR="00A312A4" w:rsidRPr="00A312A4" w:rsidRDefault="00A312A4" w:rsidP="00A312A4">
      <w:pPr>
        <w:rPr>
          <w:sz w:val="20"/>
          <w:szCs w:val="20"/>
        </w:rPr>
      </w:pPr>
      <w:r w:rsidRPr="00A312A4">
        <w:rPr>
          <w:noProof/>
          <w:sz w:val="20"/>
          <w:szCs w:val="20"/>
        </w:rPr>
        <w:drawing>
          <wp:inline distT="0" distB="0" distL="0" distR="0" wp14:anchorId="14EEE752" wp14:editId="2C2CF48E">
            <wp:extent cx="5943600" cy="433070"/>
            <wp:effectExtent l="0" t="0" r="0" b="5080"/>
            <wp:docPr id="163108882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1088822" name="Picture 1631088822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33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14E1DB" w14:textId="77777777" w:rsidR="00A312A4" w:rsidRPr="00A312A4" w:rsidRDefault="00A312A4" w:rsidP="00A312A4">
      <w:pPr>
        <w:rPr>
          <w:sz w:val="20"/>
          <w:szCs w:val="20"/>
        </w:rPr>
      </w:pPr>
      <w:r w:rsidRPr="00A312A4">
        <w:rPr>
          <w:sz w:val="20"/>
          <w:szCs w:val="20"/>
        </w:rPr>
        <w:t xml:space="preserve">For Wraparound Providers - Leaders and Managers, I strongly recommend reading and watching the videos available under the </w:t>
      </w:r>
      <w:hyperlink r:id="rId23" w:history="1">
        <w:r w:rsidRPr="00A312A4">
          <w:rPr>
            <w:rStyle w:val="Hyperlink"/>
            <w:bCs/>
            <w:sz w:val="20"/>
            <w:szCs w:val="20"/>
          </w:rPr>
          <w:t>Business Planning</w:t>
        </w:r>
      </w:hyperlink>
      <w:r w:rsidRPr="00A312A4">
        <w:rPr>
          <w:sz w:val="20"/>
          <w:szCs w:val="20"/>
        </w:rPr>
        <w:t xml:space="preserve"> area. In particular the </w:t>
      </w:r>
      <w:hyperlink r:id="rId24" w:history="1">
        <w:r w:rsidRPr="00A312A4">
          <w:rPr>
            <w:rStyle w:val="Hyperlink"/>
            <w:bCs/>
            <w:sz w:val="20"/>
            <w:szCs w:val="20"/>
          </w:rPr>
          <w:t>Provider Business Planning Support</w:t>
        </w:r>
      </w:hyperlink>
      <w:r w:rsidRPr="00A312A4">
        <w:rPr>
          <w:sz w:val="20"/>
          <w:szCs w:val="20"/>
        </w:rPr>
        <w:t xml:space="preserve"> and </w:t>
      </w:r>
      <w:hyperlink r:id="rId25" w:history="1">
        <w:r w:rsidRPr="00A312A4">
          <w:rPr>
            <w:rStyle w:val="Hyperlink"/>
            <w:bCs/>
            <w:sz w:val="20"/>
            <w:szCs w:val="20"/>
          </w:rPr>
          <w:t>Characteristics of Effective Leadership</w:t>
        </w:r>
      </w:hyperlink>
      <w:r w:rsidRPr="00A312A4">
        <w:rPr>
          <w:sz w:val="20"/>
          <w:szCs w:val="20"/>
        </w:rPr>
        <w:t xml:space="preserve"> provide great tools. These are the same for both Early Years and Wraparound providers.</w:t>
      </w:r>
    </w:p>
    <w:p w14:paraId="60298385" w14:textId="77777777" w:rsidR="00A312A4" w:rsidRPr="00A312A4" w:rsidRDefault="00A312A4" w:rsidP="00A312A4">
      <w:pPr>
        <w:rPr>
          <w:sz w:val="20"/>
          <w:szCs w:val="20"/>
        </w:rPr>
      </w:pPr>
      <w:r w:rsidRPr="00A312A4">
        <w:rPr>
          <w:sz w:val="20"/>
          <w:szCs w:val="20"/>
        </w:rPr>
        <w:t xml:space="preserve">The </w:t>
      </w:r>
      <w:hyperlink r:id="rId26" w:history="1">
        <w:r w:rsidRPr="00A312A4">
          <w:rPr>
            <w:rStyle w:val="Hyperlink"/>
            <w:bCs/>
            <w:sz w:val="20"/>
            <w:szCs w:val="20"/>
          </w:rPr>
          <w:t>Information for Schools</w:t>
        </w:r>
      </w:hyperlink>
      <w:r w:rsidRPr="00A312A4">
        <w:rPr>
          <w:sz w:val="20"/>
          <w:szCs w:val="20"/>
        </w:rPr>
        <w:t xml:space="preserve"> section provides links to the Department of Education guidance for schools or a Trust. These are very important guidance for wraparound providers based on a school site.</w:t>
      </w:r>
    </w:p>
    <w:p w14:paraId="33A773FD" w14:textId="77777777" w:rsidR="00A312A4" w:rsidRPr="00A312A4" w:rsidRDefault="00A312A4" w:rsidP="00A312A4">
      <w:pPr>
        <w:rPr>
          <w:b/>
          <w:bCs/>
          <w:sz w:val="20"/>
          <w:szCs w:val="20"/>
        </w:rPr>
      </w:pPr>
      <w:r w:rsidRPr="00A312A4">
        <w:rPr>
          <w:sz w:val="20"/>
          <w:szCs w:val="20"/>
        </w:rPr>
        <w:t xml:space="preserve">In addition, the </w:t>
      </w:r>
      <w:hyperlink r:id="rId27" w:history="1">
        <w:r w:rsidRPr="00A312A4">
          <w:rPr>
            <w:rStyle w:val="Hyperlink"/>
            <w:sz w:val="20"/>
            <w:szCs w:val="20"/>
          </w:rPr>
          <w:t>SEND</w:t>
        </w:r>
      </w:hyperlink>
      <w:r w:rsidRPr="00A312A4">
        <w:rPr>
          <w:sz w:val="20"/>
          <w:szCs w:val="20"/>
        </w:rPr>
        <w:t xml:space="preserve"> section is a must for providers including the </w:t>
      </w:r>
      <w:hyperlink r:id="rId28" w:history="1">
        <w:r w:rsidRPr="00A312A4">
          <w:rPr>
            <w:rStyle w:val="Hyperlink"/>
            <w:bCs/>
            <w:sz w:val="20"/>
            <w:szCs w:val="20"/>
          </w:rPr>
          <w:t>Inclusive Practice in Wraparound Provision</w:t>
        </w:r>
      </w:hyperlink>
      <w:r w:rsidRPr="00A312A4">
        <w:rPr>
          <w:b/>
          <w:bCs/>
          <w:sz w:val="20"/>
          <w:szCs w:val="20"/>
        </w:rPr>
        <w:t>.</w:t>
      </w:r>
    </w:p>
    <w:p w14:paraId="3A196F40" w14:textId="77777777" w:rsidR="00A312A4" w:rsidRPr="00A312A4" w:rsidRDefault="00A312A4" w:rsidP="00A312A4">
      <w:pPr>
        <w:rPr>
          <w:sz w:val="20"/>
          <w:szCs w:val="20"/>
        </w:rPr>
      </w:pPr>
      <w:r w:rsidRPr="00A312A4"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53AEB52A" wp14:editId="7068F455">
            <wp:simplePos x="0" y="0"/>
            <wp:positionH relativeFrom="column">
              <wp:posOffset>3562350</wp:posOffset>
            </wp:positionH>
            <wp:positionV relativeFrom="paragraph">
              <wp:posOffset>0</wp:posOffset>
            </wp:positionV>
            <wp:extent cx="2095500" cy="361950"/>
            <wp:effectExtent l="0" t="0" r="0" b="0"/>
            <wp:wrapSquare wrapText="bothSides"/>
            <wp:docPr id="1448356972" name="Picture 4">
              <a:hlinkClick xmlns:a="http://schemas.openxmlformats.org/drawingml/2006/main" r:id="rId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8356972" name="Picture 4">
                      <a:hlinkClick r:id="rId29"/>
                    </pic:cNvPr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312A4">
        <w:rPr>
          <w:sz w:val="20"/>
          <w:szCs w:val="20"/>
        </w:rPr>
        <w:t>Finally, if you go back to the home page and hover over, the dropdown options appear.</w:t>
      </w:r>
    </w:p>
    <w:p w14:paraId="45D11EA9" w14:textId="2CC2B4F5" w:rsidR="00426146" w:rsidRPr="00A312A4" w:rsidRDefault="00A312A4" w:rsidP="00A312A4">
      <w:pPr>
        <w:rPr>
          <w:sz w:val="20"/>
          <w:szCs w:val="20"/>
        </w:rPr>
      </w:pPr>
      <w:r w:rsidRPr="00A312A4">
        <w:rPr>
          <w:sz w:val="20"/>
          <w:szCs w:val="20"/>
        </w:rPr>
        <w:t>For</w:t>
      </w:r>
      <w:r w:rsidRPr="00A312A4">
        <w:rPr>
          <w:b/>
          <w:bCs/>
          <w:sz w:val="20"/>
          <w:szCs w:val="20"/>
        </w:rPr>
        <w:t xml:space="preserve"> Early Years</w:t>
      </w:r>
      <w:r w:rsidRPr="00A312A4">
        <w:rPr>
          <w:sz w:val="20"/>
          <w:szCs w:val="20"/>
        </w:rPr>
        <w:t xml:space="preserve"> access the </w:t>
      </w:r>
      <w:hyperlink r:id="rId31" w:history="1">
        <w:r w:rsidRPr="00A312A4">
          <w:rPr>
            <w:rStyle w:val="Hyperlink"/>
            <w:bCs/>
            <w:sz w:val="20"/>
            <w:szCs w:val="20"/>
          </w:rPr>
          <w:t>Early Years Toolkit</w:t>
        </w:r>
      </w:hyperlink>
      <w:r w:rsidRPr="00A312A4">
        <w:rPr>
          <w:sz w:val="20"/>
          <w:szCs w:val="20"/>
        </w:rPr>
        <w:t xml:space="preserve">, for </w:t>
      </w:r>
      <w:r w:rsidRPr="00A312A4">
        <w:rPr>
          <w:b/>
          <w:bCs/>
          <w:sz w:val="20"/>
          <w:szCs w:val="20"/>
        </w:rPr>
        <w:t>Wraparound Childcare</w:t>
      </w:r>
      <w:r w:rsidRPr="00A312A4">
        <w:rPr>
          <w:sz w:val="20"/>
          <w:szCs w:val="20"/>
        </w:rPr>
        <w:t xml:space="preserve"> access the </w:t>
      </w:r>
      <w:hyperlink r:id="rId32" w:history="1">
        <w:r w:rsidRPr="00A312A4">
          <w:rPr>
            <w:rStyle w:val="Hyperlink"/>
            <w:bCs/>
            <w:sz w:val="20"/>
            <w:szCs w:val="20"/>
          </w:rPr>
          <w:t>Wraparound Toolkit</w:t>
        </w:r>
      </w:hyperlink>
      <w:r w:rsidRPr="00A312A4">
        <w:rPr>
          <w:sz w:val="20"/>
          <w:szCs w:val="20"/>
        </w:rPr>
        <w:t>. The toolkit is a way of finding information, based on different Business Stages. It provides sections called Start Up, Sustain, and Growth, you can use this tool to support development of your Business.</w:t>
      </w:r>
    </w:p>
    <w:sectPr w:rsidR="00426146" w:rsidRPr="00A312A4" w:rsidSect="00DD16E6">
      <w:footerReference w:type="default" r:id="rId33"/>
      <w:headerReference w:type="first" r:id="rId34"/>
      <w:footerReference w:type="first" r:id="rId35"/>
      <w:pgSz w:w="11906" w:h="16838" w:code="9"/>
      <w:pgMar w:top="1588" w:right="1418" w:bottom="1588" w:left="1418" w:header="851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9C81FC" w14:textId="77777777" w:rsidR="00475F76" w:rsidRDefault="00475F76" w:rsidP="00477B3F">
      <w:pPr>
        <w:spacing w:after="0" w:line="240" w:lineRule="auto"/>
      </w:pPr>
      <w:r>
        <w:separator/>
      </w:r>
    </w:p>
  </w:endnote>
  <w:endnote w:type="continuationSeparator" w:id="0">
    <w:p w14:paraId="2D224539" w14:textId="77777777" w:rsidR="00475F76" w:rsidRDefault="00475F76" w:rsidP="00477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ED9D5" w14:textId="77777777" w:rsidR="00477B3F" w:rsidRDefault="00A312A4" w:rsidP="00DD16E6">
    <w:pPr>
      <w:pStyle w:val="Footer"/>
      <w:tabs>
        <w:tab w:val="clear" w:pos="4513"/>
      </w:tabs>
    </w:pPr>
    <w:fldSimple w:instr=" FILENAME   \* MERGEFORMAT ">
      <w:r>
        <w:rPr>
          <w:noProof/>
        </w:rPr>
        <w:t>Document1</w:t>
      </w:r>
    </w:fldSimple>
    <w:r w:rsidR="004C5F19">
      <w:tab/>
    </w:r>
    <w:r w:rsidR="004C5F19">
      <w:fldChar w:fldCharType="begin"/>
    </w:r>
    <w:r w:rsidR="004C5F19">
      <w:instrText xml:space="preserve"> PAGE   \* MERGEFORMAT </w:instrText>
    </w:r>
    <w:r w:rsidR="004C5F19">
      <w:fldChar w:fldCharType="separate"/>
    </w:r>
    <w:r w:rsidR="004C5F19">
      <w:t>1</w:t>
    </w:r>
    <w:r w:rsidR="004C5F19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89B4C9" w14:textId="77777777" w:rsidR="004C3879" w:rsidRDefault="00B74EC4">
    <w:pPr>
      <w:pStyle w:val="Footer"/>
    </w:pPr>
    <w:r>
      <w:rPr>
        <w:noProof/>
      </w:rPr>
      <w:drawing>
        <wp:anchor distT="0" distB="0" distL="114300" distR="114300" simplePos="0" relativeHeight="251666432" behindDoc="0" locked="0" layoutInCell="1" allowOverlap="1" wp14:anchorId="09A55E7F" wp14:editId="2826E79C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0000" cy="684000"/>
          <wp:effectExtent l="0" t="0" r="3175" b="1905"/>
          <wp:wrapSquare wrapText="bothSides"/>
          <wp:docPr id="1498555751" name="Picture 2" descr="Education and inclusion division footer image with 'we put children at the heart of everything we do'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8555751" name="Picture 2" descr="Education and inclusion division footer image with 'we put children at the heart of everything we do'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68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99EDDF" w14:textId="77777777" w:rsidR="00475F76" w:rsidRDefault="00475F76" w:rsidP="00477B3F">
      <w:pPr>
        <w:spacing w:after="0" w:line="240" w:lineRule="auto"/>
      </w:pPr>
      <w:r>
        <w:separator/>
      </w:r>
    </w:p>
  </w:footnote>
  <w:footnote w:type="continuationSeparator" w:id="0">
    <w:p w14:paraId="0C8A182E" w14:textId="77777777" w:rsidR="00475F76" w:rsidRDefault="00475F76" w:rsidP="00477B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F6CBE6" w14:textId="77777777" w:rsidR="00477B3F" w:rsidRDefault="00B74EC4" w:rsidP="00B74EC4">
    <w:pPr>
      <w:pStyle w:val="Header"/>
      <w:tabs>
        <w:tab w:val="clear" w:pos="4513"/>
        <w:tab w:val="clear" w:pos="9026"/>
        <w:tab w:val="left" w:pos="6302"/>
      </w:tabs>
    </w:pPr>
    <w:r>
      <w:rPr>
        <w:noProof/>
      </w:rPr>
      <w:drawing>
        <wp:anchor distT="0" distB="0" distL="114300" distR="114300" simplePos="0" relativeHeight="251665408" behindDoc="0" locked="0" layoutInCell="1" allowOverlap="0" wp14:anchorId="4D987C4B" wp14:editId="6DE51D63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792000"/>
          <wp:effectExtent l="0" t="0" r="3175" b="8255"/>
          <wp:wrapSquare wrapText="bothSides"/>
          <wp:docPr id="134177228" name="Picture 1" descr="Education and inclusion division header image with Solihull Counci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177228" name="Picture 1" descr="Education and inclusion division header image with Solihull Council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7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B0FA5"/>
    <w:multiLevelType w:val="multilevel"/>
    <w:tmpl w:val="1F4CE886"/>
    <w:styleLink w:val="Multilevellist3levels"/>
    <w:lvl w:ilvl="0">
      <w:start w:val="1"/>
      <w:numFmt w:val="decimal"/>
      <w:lvlText w:val="%1"/>
      <w:lvlJc w:val="left"/>
      <w:pPr>
        <w:ind w:left="851" w:hanging="851"/>
      </w:pPr>
      <w:rPr>
        <w:rFonts w:hint="default"/>
      </w:rPr>
    </w:lvl>
    <w:lvl w:ilvl="1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3">
      <w:start w:val="1"/>
      <w:numFmt w:val="decimal"/>
      <w:lvlText w:val="%1.%4"/>
      <w:lvlJc w:val="left"/>
      <w:pPr>
        <w:tabs>
          <w:tab w:val="num" w:pos="1701"/>
        </w:tabs>
        <w:ind w:left="851" w:hanging="851"/>
      </w:pPr>
      <w:rPr>
        <w:rFonts w:hint="default"/>
      </w:rPr>
    </w:lvl>
    <w:lvl w:ilvl="4">
      <w:start w:val="1"/>
      <w:numFmt w:val="none"/>
      <w:lvlText w:val=""/>
      <w:lvlJc w:val="left"/>
      <w:pPr>
        <w:ind w:left="851" w:hanging="851"/>
      </w:pPr>
      <w:rPr>
        <w:rFonts w:hint="default"/>
        <w:color w:val="auto"/>
      </w:rPr>
    </w:lvl>
    <w:lvl w:ilvl="5">
      <w:start w:val="1"/>
      <w:numFmt w:val="lowerLetter"/>
      <w:lvlText w:val="(%6)"/>
      <w:lvlJc w:val="left"/>
      <w:pPr>
        <w:ind w:left="1701" w:hanging="850"/>
      </w:pPr>
      <w:rPr>
        <w:rFonts w:hint="default"/>
      </w:rPr>
    </w:lvl>
    <w:lvl w:ilvl="6">
      <w:start w:val="1"/>
      <w:numFmt w:val="decimal"/>
      <w:lvlText w:val="%1.%4.%7"/>
      <w:lvlJc w:val="left"/>
      <w:pPr>
        <w:ind w:left="1701" w:hanging="850"/>
      </w:pPr>
      <w:rPr>
        <w:rFonts w:hint="default"/>
      </w:rPr>
    </w:lvl>
    <w:lvl w:ilvl="7">
      <w:start w:val="1"/>
      <w:numFmt w:val="none"/>
      <w:lvlText w:val=""/>
      <w:lvlJc w:val="left"/>
      <w:pPr>
        <w:ind w:left="1701" w:hanging="850"/>
      </w:pPr>
      <w:rPr>
        <w:rFonts w:hint="default"/>
      </w:rPr>
    </w:lvl>
    <w:lvl w:ilvl="8">
      <w:start w:val="1"/>
      <w:numFmt w:val="lowerLetter"/>
      <w:lvlText w:val="(%9)"/>
      <w:lvlJc w:val="left"/>
      <w:pPr>
        <w:ind w:left="2552" w:hanging="851"/>
      </w:pPr>
      <w:rPr>
        <w:rFonts w:hint="default"/>
      </w:rPr>
    </w:lvl>
  </w:abstractNum>
  <w:abstractNum w:abstractNumId="1" w15:restartNumberingAfterBreak="0">
    <w:nsid w:val="162B14C5"/>
    <w:multiLevelType w:val="hybridMultilevel"/>
    <w:tmpl w:val="4F246BE0"/>
    <w:lvl w:ilvl="0" w:tplc="CD8ADC36">
      <w:start w:val="1"/>
      <w:numFmt w:val="lowerLetter"/>
      <w:pStyle w:val="Table-orderedlistletters"/>
      <w:lvlText w:val="(%1)"/>
      <w:lvlJc w:val="left"/>
      <w:pPr>
        <w:ind w:left="567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AF7202"/>
    <w:multiLevelType w:val="multilevel"/>
    <w:tmpl w:val="1F4CE886"/>
    <w:numStyleLink w:val="Multilevellist3levels"/>
  </w:abstractNum>
  <w:abstractNum w:abstractNumId="3" w15:restartNumberingAfterBreak="0">
    <w:nsid w:val="35CA48B3"/>
    <w:multiLevelType w:val="hybridMultilevel"/>
    <w:tmpl w:val="5BD2F3FC"/>
    <w:lvl w:ilvl="0" w:tplc="57F482B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B60DE5"/>
    <w:multiLevelType w:val="hybridMultilevel"/>
    <w:tmpl w:val="620A7B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71090F"/>
    <w:multiLevelType w:val="hybridMultilevel"/>
    <w:tmpl w:val="52666DD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045AA6"/>
    <w:multiLevelType w:val="hybridMultilevel"/>
    <w:tmpl w:val="999EB79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EC6DC9"/>
    <w:multiLevelType w:val="multilevel"/>
    <w:tmpl w:val="31EC954C"/>
    <w:lvl w:ilvl="0">
      <w:start w:val="1"/>
      <w:numFmt w:val="lowerLetter"/>
      <w:pStyle w:val="Orderedlistletters"/>
      <w:lvlText w:val="(%1)"/>
      <w:lvlJc w:val="left"/>
      <w:pPr>
        <w:tabs>
          <w:tab w:val="num" w:pos="851"/>
        </w:tabs>
        <w:ind w:left="851" w:hanging="851"/>
      </w:pPr>
      <w:rPr>
        <w:rFonts w:hint="default"/>
        <w:color w:val="000000"/>
        <w:sz w:val="24"/>
      </w:rPr>
    </w:lvl>
    <w:lvl w:ilvl="1">
      <w:start w:val="1"/>
      <w:numFmt w:val="bullet"/>
      <w:lvlText w:val="̶"/>
      <w:lvlJc w:val="left"/>
      <w:pPr>
        <w:tabs>
          <w:tab w:val="num" w:pos="1674"/>
        </w:tabs>
        <w:ind w:left="1674" w:hanging="283"/>
      </w:pPr>
      <w:rPr>
        <w:rFonts w:ascii="Tahoma" w:hAnsi="Tahoma" w:hint="default"/>
      </w:rPr>
    </w:lvl>
    <w:lvl w:ilvl="2">
      <w:start w:val="1"/>
      <w:numFmt w:val="bullet"/>
      <w:lvlText w:val="o"/>
      <w:lvlJc w:val="left"/>
      <w:pPr>
        <w:tabs>
          <w:tab w:val="num" w:pos="1958"/>
        </w:tabs>
        <w:ind w:left="1958" w:hanging="284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tabs>
          <w:tab w:val="num" w:pos="2853"/>
        </w:tabs>
        <w:ind w:left="285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73"/>
        </w:tabs>
        <w:ind w:left="357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93"/>
        </w:tabs>
        <w:ind w:left="429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13"/>
        </w:tabs>
        <w:ind w:left="501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33"/>
        </w:tabs>
        <w:ind w:left="573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53"/>
        </w:tabs>
        <w:ind w:left="6453" w:hanging="360"/>
      </w:pPr>
      <w:rPr>
        <w:rFonts w:ascii="Wingdings" w:hAnsi="Wingdings" w:hint="default"/>
      </w:rPr>
    </w:lvl>
  </w:abstractNum>
  <w:abstractNum w:abstractNumId="8" w15:restartNumberingAfterBreak="0">
    <w:nsid w:val="6E8128EB"/>
    <w:multiLevelType w:val="hybridMultilevel"/>
    <w:tmpl w:val="9506884E"/>
    <w:lvl w:ilvl="0" w:tplc="814E2238">
      <w:start w:val="1"/>
      <w:numFmt w:val="bullet"/>
      <w:pStyle w:val="Bulletsmain"/>
      <w:lvlText w:val=""/>
      <w:lvlJc w:val="left"/>
      <w:pPr>
        <w:ind w:left="360" w:hanging="360"/>
      </w:pPr>
      <w:rPr>
        <w:rFonts w:ascii="Wingdings" w:hAnsi="Wingdings" w:hint="default"/>
        <w:color w:val="008080" w:themeColor="accent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544997"/>
    <w:multiLevelType w:val="multilevel"/>
    <w:tmpl w:val="47D407A8"/>
    <w:lvl w:ilvl="0">
      <w:start w:val="1"/>
      <w:numFmt w:val="decimal"/>
      <w:pStyle w:val="Orderedlistnumbers"/>
      <w:lvlText w:val="(%1)"/>
      <w:lvlJc w:val="left"/>
      <w:pPr>
        <w:tabs>
          <w:tab w:val="num" w:pos="851"/>
        </w:tabs>
        <w:ind w:left="851" w:hanging="851"/>
      </w:pPr>
      <w:rPr>
        <w:rFonts w:hint="default"/>
        <w:color w:val="000000"/>
        <w:sz w:val="24"/>
      </w:rPr>
    </w:lvl>
    <w:lvl w:ilvl="1">
      <w:start w:val="1"/>
      <w:numFmt w:val="bullet"/>
      <w:lvlText w:val="̶"/>
      <w:lvlJc w:val="left"/>
      <w:pPr>
        <w:tabs>
          <w:tab w:val="num" w:pos="1107"/>
        </w:tabs>
        <w:ind w:left="1107" w:hanging="283"/>
      </w:pPr>
      <w:rPr>
        <w:rFonts w:ascii="Tahoma" w:hAnsi="Tahoma" w:hint="default"/>
      </w:rPr>
    </w:lvl>
    <w:lvl w:ilvl="2">
      <w:start w:val="1"/>
      <w:numFmt w:val="bullet"/>
      <w:lvlText w:val="o"/>
      <w:lvlJc w:val="left"/>
      <w:pPr>
        <w:tabs>
          <w:tab w:val="num" w:pos="1391"/>
        </w:tabs>
        <w:ind w:left="1391" w:hanging="284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tabs>
          <w:tab w:val="num" w:pos="2286"/>
        </w:tabs>
        <w:ind w:left="228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06"/>
        </w:tabs>
        <w:ind w:left="300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726"/>
        </w:tabs>
        <w:ind w:left="372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446"/>
        </w:tabs>
        <w:ind w:left="444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166"/>
        </w:tabs>
        <w:ind w:left="516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886"/>
        </w:tabs>
        <w:ind w:left="5886" w:hanging="360"/>
      </w:pPr>
      <w:rPr>
        <w:rFonts w:ascii="Wingdings" w:hAnsi="Wingdings" w:hint="default"/>
      </w:rPr>
    </w:lvl>
  </w:abstractNum>
  <w:num w:numId="1" w16cid:durableId="1464814377">
    <w:abstractNumId w:val="4"/>
  </w:num>
  <w:num w:numId="2" w16cid:durableId="596522215">
    <w:abstractNumId w:val="6"/>
  </w:num>
  <w:num w:numId="3" w16cid:durableId="684017720">
    <w:abstractNumId w:val="5"/>
  </w:num>
  <w:num w:numId="4" w16cid:durableId="1931307481">
    <w:abstractNumId w:val="7"/>
  </w:num>
  <w:num w:numId="5" w16cid:durableId="393701417">
    <w:abstractNumId w:val="3"/>
  </w:num>
  <w:num w:numId="6" w16cid:durableId="1873151093">
    <w:abstractNumId w:val="8"/>
  </w:num>
  <w:num w:numId="7" w16cid:durableId="1308121156">
    <w:abstractNumId w:val="9"/>
  </w:num>
  <w:num w:numId="8" w16cid:durableId="529688789">
    <w:abstractNumId w:val="0"/>
  </w:num>
  <w:num w:numId="9" w16cid:durableId="662271651">
    <w:abstractNumId w:val="2"/>
  </w:num>
  <w:num w:numId="10" w16cid:durableId="106144578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02143512">
    <w:abstractNumId w:val="1"/>
  </w:num>
  <w:num w:numId="12" w16cid:durableId="956446668">
    <w:abstractNumId w:val="1"/>
    <w:lvlOverride w:ilvl="0">
      <w:startOverride w:val="1"/>
    </w:lvlOverride>
  </w:num>
  <w:num w:numId="13" w16cid:durableId="1258061163">
    <w:abstractNumId w:val="1"/>
    <w:lvlOverride w:ilvl="0">
      <w:startOverride w:val="1"/>
    </w:lvlOverride>
  </w:num>
  <w:num w:numId="14" w16cid:durableId="4729132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50438462">
    <w:abstractNumId w:val="1"/>
    <w:lvlOverride w:ilvl="0">
      <w:startOverride w:val="1"/>
    </w:lvlOverride>
  </w:num>
  <w:num w:numId="16" w16cid:durableId="686098606">
    <w:abstractNumId w:val="1"/>
    <w:lvlOverride w:ilvl="0">
      <w:startOverride w:val="1"/>
    </w:lvlOverride>
  </w:num>
  <w:num w:numId="17" w16cid:durableId="551497765">
    <w:abstractNumId w:val="1"/>
    <w:lvlOverride w:ilvl="0">
      <w:startOverride w:val="1"/>
    </w:lvlOverride>
  </w:num>
  <w:num w:numId="18" w16cid:durableId="1286277087">
    <w:abstractNumId w:val="1"/>
    <w:lvlOverride w:ilvl="0">
      <w:startOverride w:val="1"/>
    </w:lvlOverride>
  </w:num>
  <w:num w:numId="19" w16cid:durableId="254824299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2A4"/>
    <w:rsid w:val="000479C9"/>
    <w:rsid w:val="00081D4D"/>
    <w:rsid w:val="0009707F"/>
    <w:rsid w:val="000A1CEE"/>
    <w:rsid w:val="000E1006"/>
    <w:rsid w:val="00130845"/>
    <w:rsid w:val="001347A8"/>
    <w:rsid w:val="00134DA9"/>
    <w:rsid w:val="001B04DF"/>
    <w:rsid w:val="001C3089"/>
    <w:rsid w:val="001F0898"/>
    <w:rsid w:val="002068C1"/>
    <w:rsid w:val="00213E55"/>
    <w:rsid w:val="00250D47"/>
    <w:rsid w:val="002C2D21"/>
    <w:rsid w:val="002E076B"/>
    <w:rsid w:val="003D2595"/>
    <w:rsid w:val="003E532F"/>
    <w:rsid w:val="00422702"/>
    <w:rsid w:val="00426146"/>
    <w:rsid w:val="00475F76"/>
    <w:rsid w:val="00477B3F"/>
    <w:rsid w:val="004B3B99"/>
    <w:rsid w:val="004C3879"/>
    <w:rsid w:val="004C3C2C"/>
    <w:rsid w:val="004C5F19"/>
    <w:rsid w:val="004F532B"/>
    <w:rsid w:val="005616F3"/>
    <w:rsid w:val="0059244C"/>
    <w:rsid w:val="005930B8"/>
    <w:rsid w:val="005D7A15"/>
    <w:rsid w:val="005F294B"/>
    <w:rsid w:val="0060171D"/>
    <w:rsid w:val="006047C3"/>
    <w:rsid w:val="00626CBE"/>
    <w:rsid w:val="0065162C"/>
    <w:rsid w:val="006C424E"/>
    <w:rsid w:val="006D21BD"/>
    <w:rsid w:val="007324BB"/>
    <w:rsid w:val="00735C5D"/>
    <w:rsid w:val="007421E8"/>
    <w:rsid w:val="007508D0"/>
    <w:rsid w:val="007524B7"/>
    <w:rsid w:val="00760154"/>
    <w:rsid w:val="0077337C"/>
    <w:rsid w:val="00781FB1"/>
    <w:rsid w:val="00793DB4"/>
    <w:rsid w:val="007E237D"/>
    <w:rsid w:val="00800287"/>
    <w:rsid w:val="00821B0B"/>
    <w:rsid w:val="00873705"/>
    <w:rsid w:val="008846D6"/>
    <w:rsid w:val="008B288F"/>
    <w:rsid w:val="008D40E0"/>
    <w:rsid w:val="00904FBC"/>
    <w:rsid w:val="0092316C"/>
    <w:rsid w:val="009962AB"/>
    <w:rsid w:val="009C38B5"/>
    <w:rsid w:val="009E021E"/>
    <w:rsid w:val="00A22C82"/>
    <w:rsid w:val="00A27FFB"/>
    <w:rsid w:val="00A30A67"/>
    <w:rsid w:val="00A312A4"/>
    <w:rsid w:val="00A5133F"/>
    <w:rsid w:val="00A6701E"/>
    <w:rsid w:val="00AA6A13"/>
    <w:rsid w:val="00AF3633"/>
    <w:rsid w:val="00AF7413"/>
    <w:rsid w:val="00B7310A"/>
    <w:rsid w:val="00B74EC4"/>
    <w:rsid w:val="00B77AF6"/>
    <w:rsid w:val="00B84574"/>
    <w:rsid w:val="00B9379F"/>
    <w:rsid w:val="00BA34F6"/>
    <w:rsid w:val="00BC4F55"/>
    <w:rsid w:val="00BE5F38"/>
    <w:rsid w:val="00C16F5C"/>
    <w:rsid w:val="00C46FD4"/>
    <w:rsid w:val="00C5112B"/>
    <w:rsid w:val="00C6257B"/>
    <w:rsid w:val="00C62C7A"/>
    <w:rsid w:val="00C9744D"/>
    <w:rsid w:val="00CB116F"/>
    <w:rsid w:val="00CD7EDB"/>
    <w:rsid w:val="00D2456F"/>
    <w:rsid w:val="00D53507"/>
    <w:rsid w:val="00D567DE"/>
    <w:rsid w:val="00D65DA1"/>
    <w:rsid w:val="00DA2C52"/>
    <w:rsid w:val="00DB44D3"/>
    <w:rsid w:val="00DD12B2"/>
    <w:rsid w:val="00DD16E6"/>
    <w:rsid w:val="00E24159"/>
    <w:rsid w:val="00E3656C"/>
    <w:rsid w:val="00E61E73"/>
    <w:rsid w:val="00E620B1"/>
    <w:rsid w:val="00EA5920"/>
    <w:rsid w:val="00EE0F94"/>
    <w:rsid w:val="00EF6567"/>
    <w:rsid w:val="00F032C6"/>
    <w:rsid w:val="00F0575F"/>
    <w:rsid w:val="00F24A99"/>
    <w:rsid w:val="00F842FF"/>
    <w:rsid w:val="00F85271"/>
    <w:rsid w:val="00FA647D"/>
    <w:rsid w:val="00FD5C3E"/>
    <w:rsid w:val="00FD6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10B165"/>
  <w15:chartTrackingRefBased/>
  <w15:docId w15:val="{B5DFC2EC-3017-4DE4-B27F-CBD9805E2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12A4"/>
    <w:rPr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40E0"/>
    <w:pPr>
      <w:keepNext/>
      <w:keepLines/>
      <w:spacing w:before="420" w:after="80" w:line="288" w:lineRule="auto"/>
      <w:outlineLvl w:val="0"/>
    </w:pPr>
    <w:rPr>
      <w:rFonts w:asciiTheme="majorHAnsi" w:eastAsiaTheme="majorEastAsia" w:hAnsiTheme="majorHAnsi" w:cstheme="majorBidi"/>
      <w:b/>
      <w:color w:val="008080" w:themeColor="accent1"/>
      <w:kern w:val="2"/>
      <w:sz w:val="36"/>
      <w:szCs w:val="40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4C5F19"/>
    <w:pPr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D40E0"/>
    <w:pPr>
      <w:keepNext/>
      <w:keepLines/>
      <w:spacing w:after="80" w:line="264" w:lineRule="auto"/>
      <w:outlineLvl w:val="2"/>
    </w:pPr>
    <w:rPr>
      <w:rFonts w:eastAsiaTheme="majorEastAsia" w:cstheme="majorBidi"/>
      <w:color w:val="008080" w:themeColor="accent1"/>
      <w:kern w:val="2"/>
      <w:sz w:val="32"/>
      <w:szCs w:val="32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D40E0"/>
    <w:pPr>
      <w:keepNext/>
      <w:keepLines/>
      <w:spacing w:before="80" w:after="40" w:line="300" w:lineRule="auto"/>
      <w:outlineLvl w:val="3"/>
    </w:pPr>
    <w:rPr>
      <w:rFonts w:eastAsiaTheme="majorEastAsia" w:cstheme="majorBidi"/>
      <w:color w:val="008080" w:themeColor="accent1"/>
      <w:kern w:val="2"/>
      <w:sz w:val="28"/>
      <w:szCs w:val="28"/>
      <w:lang w:val="en-US"/>
    </w:rPr>
  </w:style>
  <w:style w:type="paragraph" w:styleId="Heading5">
    <w:name w:val="heading 5"/>
    <w:basedOn w:val="Heading1"/>
    <w:next w:val="Normal"/>
    <w:link w:val="Heading5Char"/>
    <w:uiPriority w:val="9"/>
    <w:semiHidden/>
    <w:unhideWhenUsed/>
    <w:rsid w:val="007E237D"/>
    <w:pPr>
      <w:spacing w:before="80" w:after="40"/>
      <w:outlineLvl w:val="4"/>
    </w:pPr>
    <w:rPr>
      <w:b w:val="0"/>
      <w:i/>
      <w:color w:val="008080" w:themeColor="accent6"/>
      <w:sz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0A67"/>
    <w:pPr>
      <w:keepNext/>
      <w:keepLines/>
      <w:spacing w:before="40" w:after="0" w:line="300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0A67"/>
    <w:pPr>
      <w:keepNext/>
      <w:keepLines/>
      <w:spacing w:before="40" w:after="0" w:line="300" w:lineRule="auto"/>
      <w:outlineLvl w:val="6"/>
    </w:pPr>
    <w:rPr>
      <w:rFonts w:eastAsiaTheme="majorEastAsia" w:cstheme="majorBidi"/>
      <w:color w:val="595959" w:themeColor="text1" w:themeTint="A6"/>
      <w:kern w:val="2"/>
      <w:sz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0A67"/>
    <w:pPr>
      <w:keepNext/>
      <w:keepLines/>
      <w:spacing w:after="0" w:line="300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0A67"/>
    <w:pPr>
      <w:keepNext/>
      <w:keepLines/>
      <w:spacing w:after="0" w:line="300" w:lineRule="auto"/>
      <w:outlineLvl w:val="8"/>
    </w:pPr>
    <w:rPr>
      <w:rFonts w:eastAsiaTheme="majorEastAsia" w:cstheme="majorBidi"/>
      <w:color w:val="272727" w:themeColor="text1" w:themeTint="D8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40E0"/>
    <w:rPr>
      <w:rFonts w:asciiTheme="majorHAnsi" w:eastAsiaTheme="majorEastAsia" w:hAnsiTheme="majorHAnsi" w:cstheme="majorBidi"/>
      <w:b/>
      <w:color w:val="008080" w:themeColor="accent1"/>
      <w:sz w:val="36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4C5F19"/>
    <w:rPr>
      <w:rFonts w:asciiTheme="majorHAnsi" w:eastAsiaTheme="majorEastAsia" w:hAnsiTheme="majorHAnsi" w:cstheme="majorBidi"/>
      <w:b/>
      <w:color w:val="003F3E" w:themeColor="text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8D40E0"/>
    <w:rPr>
      <w:rFonts w:eastAsiaTheme="majorEastAsia" w:cstheme="majorBidi"/>
      <w:color w:val="008080" w:themeColor="accent1"/>
      <w:sz w:val="32"/>
      <w:szCs w:val="32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8D40E0"/>
    <w:rPr>
      <w:rFonts w:eastAsiaTheme="majorEastAsia" w:cstheme="majorBidi"/>
      <w:color w:val="008080" w:themeColor="accent1"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237D"/>
    <w:rPr>
      <w:rFonts w:asciiTheme="majorHAnsi" w:eastAsiaTheme="majorEastAsia" w:hAnsiTheme="majorHAnsi" w:cstheme="majorBidi"/>
      <w:i/>
      <w:color w:val="008080" w:themeColor="accent6"/>
      <w:sz w:val="24"/>
      <w:szCs w:val="4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0A6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0A6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0A6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0A67"/>
    <w:rPr>
      <w:rFonts w:eastAsiaTheme="majorEastAsia" w:cstheme="majorBidi"/>
      <w:color w:val="272727" w:themeColor="text1" w:themeTint="D8"/>
    </w:rPr>
  </w:style>
  <w:style w:type="character" w:styleId="SubtleEmphasis">
    <w:name w:val="Subtle Emphasis"/>
    <w:basedOn w:val="DefaultParagraphFont"/>
    <w:uiPriority w:val="19"/>
    <w:qFormat/>
    <w:rsid w:val="007E237D"/>
    <w:rPr>
      <w:i/>
      <w:iCs/>
      <w:color w:val="008080" w:themeColor="accent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E237D"/>
    <w:pPr>
      <w:spacing w:before="240" w:after="0" w:line="300" w:lineRule="auto"/>
      <w:outlineLvl w:val="9"/>
    </w:pPr>
    <w:rPr>
      <w:b w:val="0"/>
      <w:color w:val="008080" w:themeColor="accent6"/>
      <w:sz w:val="32"/>
      <w:szCs w:val="32"/>
    </w:rPr>
  </w:style>
  <w:style w:type="paragraph" w:customStyle="1" w:styleId="Orderedlistletters">
    <w:name w:val="Ordered list (letters)"/>
    <w:basedOn w:val="Normal"/>
    <w:qFormat/>
    <w:rsid w:val="00760154"/>
    <w:pPr>
      <w:numPr>
        <w:numId w:val="4"/>
      </w:numPr>
      <w:tabs>
        <w:tab w:val="clear" w:pos="851"/>
        <w:tab w:val="left" w:pos="567"/>
      </w:tabs>
      <w:spacing w:after="240" w:line="300" w:lineRule="exact"/>
      <w:ind w:left="567" w:hanging="567"/>
    </w:pPr>
    <w:rPr>
      <w:rFonts w:ascii="Arial" w:eastAsia="Times New Roman" w:hAnsi="Arial" w:cs="Times New Roman"/>
      <w:szCs w:val="24"/>
      <w:lang w:eastAsia="en-GB"/>
      <w14:ligatures w14:val="none"/>
    </w:rPr>
  </w:style>
  <w:style w:type="paragraph" w:customStyle="1" w:styleId="Bulletsmain">
    <w:name w:val="Bullets (main)"/>
    <w:basedOn w:val="Normal"/>
    <w:rsid w:val="00EE0F94"/>
    <w:pPr>
      <w:numPr>
        <w:numId w:val="6"/>
      </w:numPr>
      <w:tabs>
        <w:tab w:val="left" w:pos="567"/>
      </w:tabs>
      <w:spacing w:after="240" w:line="300" w:lineRule="exact"/>
      <w:ind w:left="567" w:hanging="567"/>
    </w:pPr>
    <w:rPr>
      <w:rFonts w:ascii="Arial" w:eastAsia="Times New Roman" w:hAnsi="Arial" w:cs="Times New Roman"/>
      <w:szCs w:val="24"/>
      <w:lang w:eastAsia="en-GB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7E237D"/>
    <w:pPr>
      <w:spacing w:before="160" w:after="300" w:line="300" w:lineRule="auto"/>
    </w:pPr>
    <w:rPr>
      <w:i/>
      <w:iCs/>
      <w:color w:val="404040" w:themeColor="text1" w:themeTint="BF"/>
      <w:kern w:val="2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7E237D"/>
    <w:rPr>
      <w:i/>
      <w:iCs/>
      <w:color w:val="404040" w:themeColor="text1" w:themeTint="BF"/>
      <w:sz w:val="24"/>
    </w:rPr>
  </w:style>
  <w:style w:type="paragraph" w:styleId="ListParagraph">
    <w:name w:val="List Paragraph"/>
    <w:basedOn w:val="Normal"/>
    <w:uiPriority w:val="34"/>
    <w:qFormat/>
    <w:rsid w:val="00EE0F94"/>
    <w:pPr>
      <w:spacing w:after="300" w:line="300" w:lineRule="auto"/>
      <w:ind w:left="720"/>
    </w:pPr>
    <w:rPr>
      <w:color w:val="000000" w:themeColor="text1"/>
      <w:kern w:val="2"/>
      <w:sz w:val="24"/>
    </w:rPr>
  </w:style>
  <w:style w:type="character" w:styleId="IntenseEmphasis">
    <w:name w:val="Intense Emphasis"/>
    <w:basedOn w:val="DefaultParagraphFont"/>
    <w:uiPriority w:val="21"/>
    <w:qFormat/>
    <w:rsid w:val="007E237D"/>
    <w:rPr>
      <w:b/>
      <w:i/>
      <w:iCs/>
      <w:color w:val="008080" w:themeColor="accent6"/>
    </w:rPr>
  </w:style>
  <w:style w:type="paragraph" w:styleId="NormalWeb">
    <w:name w:val="Normal (Web)"/>
    <w:basedOn w:val="Normal"/>
    <w:uiPriority w:val="99"/>
    <w:semiHidden/>
    <w:unhideWhenUsed/>
    <w:rsid w:val="00760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  <w14:ligatures w14:val="none"/>
    </w:rPr>
  </w:style>
  <w:style w:type="paragraph" w:customStyle="1" w:styleId="Orderedlistnumbers">
    <w:name w:val="Ordered list (numbers)"/>
    <w:basedOn w:val="Normal"/>
    <w:rsid w:val="00760154"/>
    <w:pPr>
      <w:numPr>
        <w:numId w:val="7"/>
      </w:numPr>
      <w:tabs>
        <w:tab w:val="clear" w:pos="851"/>
        <w:tab w:val="left" w:pos="567"/>
      </w:tabs>
      <w:spacing w:after="240" w:line="300" w:lineRule="exact"/>
      <w:ind w:left="567" w:hanging="567"/>
    </w:pPr>
    <w:rPr>
      <w:rFonts w:ascii="Arial" w:eastAsia="Times New Roman" w:hAnsi="Arial" w:cs="Times New Roman"/>
      <w:szCs w:val="24"/>
      <w:lang w:eastAsia="en-GB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A30A67"/>
    <w:rPr>
      <w:b/>
      <w:bCs/>
      <w:smallCaps/>
      <w:color w:val="005F5F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77B3F"/>
    <w:pPr>
      <w:tabs>
        <w:tab w:val="center" w:pos="4513"/>
        <w:tab w:val="right" w:pos="9026"/>
      </w:tabs>
      <w:spacing w:after="0" w:line="240" w:lineRule="auto"/>
    </w:pPr>
    <w:rPr>
      <w:color w:val="000000" w:themeColor="text1"/>
      <w:kern w:val="2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477B3F"/>
  </w:style>
  <w:style w:type="paragraph" w:styleId="Footer">
    <w:name w:val="footer"/>
    <w:basedOn w:val="Normal"/>
    <w:link w:val="FooterChar"/>
    <w:uiPriority w:val="99"/>
    <w:unhideWhenUsed/>
    <w:rsid w:val="00477B3F"/>
    <w:pPr>
      <w:tabs>
        <w:tab w:val="center" w:pos="4513"/>
        <w:tab w:val="right" w:pos="9026"/>
      </w:tabs>
      <w:spacing w:after="0" w:line="240" w:lineRule="auto"/>
    </w:pPr>
    <w:rPr>
      <w:color w:val="000000" w:themeColor="text1"/>
      <w:kern w:val="2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477B3F"/>
  </w:style>
  <w:style w:type="character" w:styleId="Hyperlink">
    <w:name w:val="Hyperlink"/>
    <w:basedOn w:val="DefaultParagraphFont"/>
    <w:uiPriority w:val="99"/>
    <w:unhideWhenUsed/>
    <w:rsid w:val="007E237D"/>
    <w:rPr>
      <w:b/>
      <w:color w:val="003F3E" w:themeColor="text2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028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8002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-heading">
    <w:name w:val="Table - heading"/>
    <w:basedOn w:val="Normal"/>
    <w:qFormat/>
    <w:rsid w:val="0092316C"/>
    <w:pPr>
      <w:spacing w:before="60" w:after="60" w:line="300" w:lineRule="exact"/>
    </w:pPr>
    <w:rPr>
      <w:rFonts w:ascii="Arial" w:hAnsi="Arial" w:cs="Arial"/>
      <w:b/>
      <w:szCs w:val="24"/>
    </w:rPr>
  </w:style>
  <w:style w:type="paragraph" w:customStyle="1" w:styleId="Table-body">
    <w:name w:val="Table - body"/>
    <w:basedOn w:val="Normal"/>
    <w:qFormat/>
    <w:rsid w:val="0092316C"/>
    <w:pPr>
      <w:spacing w:before="60" w:after="60" w:line="300" w:lineRule="exact"/>
    </w:pPr>
  </w:style>
  <w:style w:type="table" w:styleId="TableGridLight">
    <w:name w:val="Grid Table Light"/>
    <w:basedOn w:val="TableNormal"/>
    <w:uiPriority w:val="40"/>
    <w:rsid w:val="00800287"/>
    <w:pPr>
      <w:spacing w:after="0" w:line="240" w:lineRule="auto"/>
    </w:pPr>
    <w:tblPr>
      <w:tblBorders>
        <w:top w:val="single" w:sz="4" w:space="0" w:color="96CACA" w:themeColor="background1" w:themeShade="BF"/>
        <w:left w:val="single" w:sz="4" w:space="0" w:color="96CACA" w:themeColor="background1" w:themeShade="BF"/>
        <w:bottom w:val="single" w:sz="4" w:space="0" w:color="96CACA" w:themeColor="background1" w:themeShade="BF"/>
        <w:right w:val="single" w:sz="4" w:space="0" w:color="96CACA" w:themeColor="background1" w:themeShade="BF"/>
        <w:insideH w:val="single" w:sz="4" w:space="0" w:color="96CACA" w:themeColor="background1" w:themeShade="BF"/>
        <w:insideV w:val="single" w:sz="4" w:space="0" w:color="96CACA" w:themeColor="background1" w:themeShade="BF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7E237D"/>
    <w:rPr>
      <w:b/>
      <w:color w:val="7F7F7F" w:themeColor="text1" w:themeTint="80"/>
      <w:u w:val="single"/>
    </w:rPr>
  </w:style>
  <w:style w:type="table" w:customStyle="1" w:styleId="Tablegridlinesshaded">
    <w:name w:val="Table gridlines (shaded)"/>
    <w:basedOn w:val="TableNormal"/>
    <w:uiPriority w:val="99"/>
    <w:rsid w:val="00760154"/>
    <w:pPr>
      <w:spacing w:before="60" w:after="60" w:line="300" w:lineRule="exact"/>
    </w:pPr>
    <w:rPr>
      <w:rFonts w:ascii="Arial" w:eastAsia="Times New Roman" w:hAnsi="Arial" w:cs="Times New Roman"/>
      <w:kern w:val="0"/>
      <w:sz w:val="24"/>
      <w:szCs w:val="20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66B3B3" w:themeFill="accent2"/>
    </w:tcPr>
  </w:style>
  <w:style w:type="table" w:styleId="PlainTable5">
    <w:name w:val="Plain Table 5"/>
    <w:basedOn w:val="TableNormal"/>
    <w:uiPriority w:val="45"/>
    <w:rsid w:val="0076015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E5F2F2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E5F2F2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E5F2F2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E5F2F2" w:themeFill="background1"/>
      </w:tcPr>
    </w:tblStylePr>
    <w:tblStylePr w:type="band1Vert">
      <w:tblPr/>
      <w:tcPr>
        <w:shd w:val="clear" w:color="auto" w:fill="D4EAEA" w:themeFill="background1" w:themeFillShade="F2"/>
      </w:tcPr>
    </w:tblStylePr>
    <w:tblStylePr w:type="band1Horz">
      <w:tblPr/>
      <w:tcPr>
        <w:shd w:val="clear" w:color="auto" w:fill="D4EAEA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egridlinesstandard">
    <w:name w:val="Table gridlines (standard)"/>
    <w:basedOn w:val="TableNormal"/>
    <w:uiPriority w:val="99"/>
    <w:rsid w:val="00D567DE"/>
    <w:pPr>
      <w:spacing w:before="60" w:after="60" w:line="300" w:lineRule="exact"/>
    </w:pPr>
    <w:rPr>
      <w:rFonts w:ascii="Arial" w:eastAsia="Times New Roman" w:hAnsi="Arial" w:cs="Times New Roman"/>
      <w:kern w:val="0"/>
      <w:sz w:val="24"/>
      <w:szCs w:val="20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yle1">
    <w:name w:val="Style1"/>
    <w:basedOn w:val="TableNormal"/>
    <w:uiPriority w:val="99"/>
    <w:rsid w:val="00D567DE"/>
    <w:pPr>
      <w:spacing w:after="0" w:line="240" w:lineRule="auto"/>
    </w:pPr>
    <w:tblPr/>
  </w:style>
  <w:style w:type="paragraph" w:styleId="FootnoteText">
    <w:name w:val="footnote text"/>
    <w:basedOn w:val="Normal"/>
    <w:link w:val="FootnoteTextChar"/>
    <w:uiPriority w:val="99"/>
    <w:semiHidden/>
    <w:unhideWhenUsed/>
    <w:rsid w:val="008B288F"/>
    <w:pPr>
      <w:spacing w:after="0" w:line="240" w:lineRule="auto"/>
    </w:pPr>
    <w:rPr>
      <w:color w:val="000000" w:themeColor="text1"/>
      <w:kern w:val="2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B288F"/>
    <w:rPr>
      <w:color w:val="000000" w:themeColor="text1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B288F"/>
    <w:rPr>
      <w:vertAlign w:val="superscript"/>
    </w:rPr>
  </w:style>
  <w:style w:type="numbering" w:customStyle="1" w:styleId="Multilevellist3levels">
    <w:name w:val="Multilevel list (3 levels)"/>
    <w:uiPriority w:val="99"/>
    <w:rsid w:val="003D2595"/>
    <w:pPr>
      <w:numPr>
        <w:numId w:val="8"/>
      </w:numPr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FA647D"/>
    <w:pPr>
      <w:spacing w:after="200" w:line="240" w:lineRule="auto"/>
    </w:pPr>
    <w:rPr>
      <w:i/>
      <w:iCs/>
      <w:color w:val="008080" w:themeColor="accent6"/>
      <w:kern w:val="2"/>
      <w:sz w:val="24"/>
      <w:szCs w:val="18"/>
    </w:rPr>
  </w:style>
  <w:style w:type="paragraph" w:customStyle="1" w:styleId="Table-orderedlistletters">
    <w:name w:val="Table - ordered list (letters)"/>
    <w:link w:val="Table-orderedlistlettersChar"/>
    <w:qFormat/>
    <w:rsid w:val="00873705"/>
    <w:pPr>
      <w:numPr>
        <w:numId w:val="11"/>
      </w:numPr>
      <w:tabs>
        <w:tab w:val="left" w:pos="567"/>
      </w:tabs>
      <w:spacing w:before="60" w:after="60" w:line="300" w:lineRule="exact"/>
    </w:pPr>
    <w:rPr>
      <w:rFonts w:ascii="Arial" w:eastAsia="Times New Roman" w:hAnsi="Arial" w:cs="Times New Roman"/>
      <w:kern w:val="0"/>
      <w:sz w:val="24"/>
      <w:szCs w:val="24"/>
      <w:lang w:eastAsia="en-GB"/>
      <w14:ligatures w14:val="none"/>
    </w:rPr>
  </w:style>
  <w:style w:type="paragraph" w:customStyle="1" w:styleId="Table-orderedlistnumbers">
    <w:name w:val="Table - ordered list (numbers)"/>
    <w:basedOn w:val="Orderedlistnumbers"/>
    <w:qFormat/>
    <w:rsid w:val="0092316C"/>
    <w:pPr>
      <w:spacing w:before="60" w:after="60"/>
    </w:pPr>
  </w:style>
  <w:style w:type="paragraph" w:customStyle="1" w:styleId="Table-bullets">
    <w:name w:val="Table - bullets"/>
    <w:basedOn w:val="Bulletsmain"/>
    <w:qFormat/>
    <w:rsid w:val="0092316C"/>
    <w:pPr>
      <w:spacing w:before="60" w:after="60"/>
    </w:pPr>
  </w:style>
  <w:style w:type="character" w:customStyle="1" w:styleId="Table-orderedlistlettersChar">
    <w:name w:val="Table - ordered list (letters) Char"/>
    <w:basedOn w:val="DefaultParagraphFont"/>
    <w:link w:val="Table-orderedlistletters"/>
    <w:rsid w:val="006047C3"/>
    <w:rPr>
      <w:rFonts w:ascii="Arial" w:eastAsia="Times New Roman" w:hAnsi="Arial" w:cs="Times New Roman"/>
      <w:kern w:val="0"/>
      <w:sz w:val="24"/>
      <w:szCs w:val="24"/>
      <w:lang w:eastAsia="en-GB"/>
      <w14:ligatures w14:val="none"/>
    </w:rPr>
  </w:style>
  <w:style w:type="paragraph" w:customStyle="1" w:styleId="Heading-surtitle">
    <w:name w:val="Heading - surtitle"/>
    <w:basedOn w:val="Heading4"/>
    <w:next w:val="Normal"/>
    <w:link w:val="Heading-surtitleChar"/>
    <w:qFormat/>
    <w:rsid w:val="001347A8"/>
    <w:pPr>
      <w:spacing w:before="420" w:after="0"/>
    </w:pPr>
    <w:rPr>
      <w:b/>
      <w:color w:val="3B7777" w:themeColor="background2" w:themeShade="80"/>
      <w:sz w:val="24"/>
    </w:rPr>
  </w:style>
  <w:style w:type="character" w:customStyle="1" w:styleId="Heading-surtitleChar">
    <w:name w:val="Heading - surtitle Char"/>
    <w:basedOn w:val="Heading4Char"/>
    <w:link w:val="Heading-surtitle"/>
    <w:rsid w:val="001347A8"/>
    <w:rPr>
      <w:rFonts w:eastAsiaTheme="majorEastAsia" w:cstheme="majorBidi"/>
      <w:b/>
      <w:color w:val="3B7777" w:themeColor="background2" w:themeShade="80"/>
      <w:sz w:val="24"/>
      <w:szCs w:val="28"/>
      <w:lang w:val="en-US"/>
    </w:rPr>
  </w:style>
  <w:style w:type="paragraph" w:customStyle="1" w:styleId="Heading1-withsurtitle">
    <w:name w:val="Heading 1 - with surtitle"/>
    <w:basedOn w:val="Heading1"/>
    <w:link w:val="Heading1-withsurtitleChar"/>
    <w:qFormat/>
    <w:rsid w:val="00F842FF"/>
    <w:pPr>
      <w:spacing w:before="0" w:after="240"/>
    </w:pPr>
  </w:style>
  <w:style w:type="character" w:customStyle="1" w:styleId="Heading1-withsurtitleChar">
    <w:name w:val="Heading 1 - with surtitle Char"/>
    <w:basedOn w:val="Heading1Char"/>
    <w:link w:val="Heading1-withsurtitle"/>
    <w:rsid w:val="00F842FF"/>
    <w:rPr>
      <w:rFonts w:asciiTheme="majorHAnsi" w:eastAsiaTheme="majorEastAsia" w:hAnsiTheme="majorHAnsi" w:cstheme="majorBidi"/>
      <w:b/>
      <w:color w:val="008080" w:themeColor="accent1"/>
      <w:sz w:val="36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23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png"/><Relationship Id="rId18" Type="http://schemas.openxmlformats.org/officeDocument/2006/relationships/hyperlink" Target="https://childcareworks.org.uk/recruitment-and-retention-in-early-years-and-wraparound-provision/" TargetMode="External"/><Relationship Id="rId26" Type="http://schemas.openxmlformats.org/officeDocument/2006/relationships/hyperlink" Target="https://childcareworks.org.uk/hub-for-providers/hub-wraparound-childcare/guidance-for-schools/" TargetMode="External"/><Relationship Id="rId21" Type="http://schemas.openxmlformats.org/officeDocument/2006/relationships/hyperlink" Target="https://www.solgrid.org.uk/eyc/eef/" TargetMode="External"/><Relationship Id="rId34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yperlink" Target="https://childcareworks.org.uk/hub-for-providers/hub-early-years/staff-recruitment/" TargetMode="External"/><Relationship Id="rId25" Type="http://schemas.openxmlformats.org/officeDocument/2006/relationships/hyperlink" Target="https://childcareworks.org.uk/characteristics-of-effective-leadership/" TargetMode="External"/><Relationship Id="rId33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childcareworks.org.uk/characteristics-of-effective-leadership/" TargetMode="External"/><Relationship Id="rId20" Type="http://schemas.openxmlformats.org/officeDocument/2006/relationships/hyperlink" Target="https://childcareworks.org.uk/dingleys-promise-business-planning-for-inclusion-slides-with-audio/" TargetMode="External"/><Relationship Id="rId29" Type="http://schemas.openxmlformats.org/officeDocument/2006/relationships/hyperlink" Target="https://childcareworks.org.uk/hub-for-providers/introduction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hildcareworks.org.uk/hub-resources/" TargetMode="External"/><Relationship Id="rId24" Type="http://schemas.openxmlformats.org/officeDocument/2006/relationships/hyperlink" Target="https://childcareworks.org.uk/provider-business-planning-support/" TargetMode="External"/><Relationship Id="rId32" Type="http://schemas.openxmlformats.org/officeDocument/2006/relationships/hyperlink" Target="https://childcareworks.org.uk/wraparound-toolkit/" TargetMode="External"/><Relationship Id="rId37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childcareworks.org.uk/provider-business-planning-support/" TargetMode="External"/><Relationship Id="rId23" Type="http://schemas.openxmlformats.org/officeDocument/2006/relationships/hyperlink" Target="https://childcareworks.org.uk/hub-for-providers/hub-wraparound-childcare/business-planning/" TargetMode="External"/><Relationship Id="rId28" Type="http://schemas.openxmlformats.org/officeDocument/2006/relationships/hyperlink" Target="https://childcareworks.org.uk/inclusive-practice-in-wraparound-provision/" TargetMode="External"/><Relationship Id="rId36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childcareworks.org.uk/hub-for-providers/hub-early-years/send/" TargetMode="External"/><Relationship Id="rId31" Type="http://schemas.openxmlformats.org/officeDocument/2006/relationships/hyperlink" Target="https://childcareworks.org.uk/early-years-toolkit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childcareworks.org.uk/hub-for-providers/hub-early-years/business-planning/" TargetMode="External"/><Relationship Id="rId22" Type="http://schemas.openxmlformats.org/officeDocument/2006/relationships/image" Target="media/image3.png"/><Relationship Id="rId27" Type="http://schemas.openxmlformats.org/officeDocument/2006/relationships/hyperlink" Target="https://childcareworks.org.uk/hub-for-providers/hub-wraparound-childcare/send/" TargetMode="External"/><Relationship Id="rId30" Type="http://schemas.openxmlformats.org/officeDocument/2006/relationships/image" Target="media/image4.png"/><Relationship Id="rId35" Type="http://schemas.openxmlformats.org/officeDocument/2006/relationships/footer" Target="footer2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solihullcouncil.sharepoint.com/sites/CES/CES%20shared%20templates/Education%20and%20inclusion/EI%20A4%20portrait%20document%20basic%20(V01C).dotx" TargetMode="External"/></Relationships>
</file>

<file path=word/theme/theme1.xml><?xml version="1.0" encoding="utf-8"?>
<a:theme xmlns:a="http://schemas.openxmlformats.org/drawingml/2006/main" name="Education and Inclusion 01">
  <a:themeElements>
    <a:clrScheme name="Education and Inclusion V2">
      <a:dk1>
        <a:srgbClr val="000000"/>
      </a:dk1>
      <a:lt1>
        <a:srgbClr val="E5F2F2"/>
      </a:lt1>
      <a:dk2>
        <a:srgbClr val="003F3E"/>
      </a:dk2>
      <a:lt2>
        <a:srgbClr val="99CCCC"/>
      </a:lt2>
      <a:accent1>
        <a:srgbClr val="008080"/>
      </a:accent1>
      <a:accent2>
        <a:srgbClr val="66B3B3"/>
      </a:accent2>
      <a:accent3>
        <a:srgbClr val="339999"/>
      </a:accent3>
      <a:accent4>
        <a:srgbClr val="66B3B3"/>
      </a:accent4>
      <a:accent5>
        <a:srgbClr val="339999"/>
      </a:accent5>
      <a:accent6>
        <a:srgbClr val="008080"/>
      </a:accent6>
      <a:hlink>
        <a:srgbClr val="008080"/>
      </a:hlink>
      <a:folHlink>
        <a:srgbClr val="8F8F8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Education and Inclusion 01" id="{0D3DDC1D-D159-43BA-8538-4544F444A652}" vid="{9809BCAA-24AE-4EEF-A410-B90142150EE9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CC2E2A5741D44C91D8A348E9FAF43F" ma:contentTypeVersion="4" ma:contentTypeDescription="Create a new document." ma:contentTypeScope="" ma:versionID="b6718e00a1f875e389ea1de9469889ce">
  <xsd:schema xmlns:xsd="http://www.w3.org/2001/XMLSchema" xmlns:xs="http://www.w3.org/2001/XMLSchema" xmlns:p="http://schemas.microsoft.com/office/2006/metadata/properties" xmlns:ns2="6596ec9d-f3a6-48b0-ae91-9bbe7e26e35c" targetNamespace="http://schemas.microsoft.com/office/2006/metadata/properties" ma:root="true" ma:fieldsID="d52c7964c31fbf3d4fde2ff1ce2d9b84" ns2:_="">
    <xsd:import namespace="6596ec9d-f3a6-48b0-ae91-9bbe7e26e3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96ec9d-f3a6-48b0-ae91-9bbe7e26e3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CBD67E8-556B-4C41-9A9A-3A1790D206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A6AC93-5832-4629-99DD-630B826D52D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9FD32B0-C009-45FD-8A28-3C14F6AC73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96ec9d-f3a6-48b0-ae91-9bbe7e26e3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BA118D9-D0E9-4FF2-807B-EB5EBA05FF2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EI%20A4%20portrait%20document%20basic%20(V01C)</Template>
  <TotalTime>0</TotalTime>
  <Pages>1</Pages>
  <Words>639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Solihull Metropolitan Borough Council</Company>
  <LinksUpToDate>false</LinksUpToDate>
  <CharactersWithSpaces>4276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Jenna Handley (Solihull MBC)</dc:creator>
  <cp:keywords/>
  <dc:description/>
  <cp:lastModifiedBy>Marion Dempsey (Solihull MBC)</cp:lastModifiedBy>
  <cp:revision>2</cp:revision>
  <dcterms:created xsi:type="dcterms:W3CDTF">2025-03-20T11:30:00Z</dcterms:created>
  <dcterms:modified xsi:type="dcterms:W3CDTF">2025-03-20T11:30:00Z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0x010100BACC2E2A5741D44C91D8A348E9FAF43F</vt:lpwstr>
  </property>
</Properties>
</file>