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47B1" w14:textId="77777777" w:rsidR="00551B28" w:rsidRPr="00A35D93" w:rsidRDefault="00DD7131" w:rsidP="00A35D93">
      <w:pPr>
        <w:spacing w:after="0" w:line="360" w:lineRule="auto"/>
        <w:jc w:val="center"/>
        <w:rPr>
          <w:b/>
          <w:bCs/>
          <w:sz w:val="24"/>
          <w:szCs w:val="24"/>
        </w:rPr>
      </w:pPr>
      <w:r w:rsidRPr="00A35D93">
        <w:rPr>
          <w:b/>
          <w:bCs/>
          <w:sz w:val="24"/>
          <w:szCs w:val="24"/>
        </w:rPr>
        <w:t xml:space="preserve">The Early Years Team </w:t>
      </w:r>
    </w:p>
    <w:p w14:paraId="73855087" w14:textId="77777777" w:rsidR="007B0767" w:rsidRPr="00A35D93" w:rsidRDefault="007115AE" w:rsidP="00A35D93">
      <w:pPr>
        <w:spacing w:after="0" w:line="360" w:lineRule="auto"/>
        <w:jc w:val="center"/>
        <w:rPr>
          <w:b/>
          <w:sz w:val="24"/>
          <w:szCs w:val="24"/>
          <w:u w:val="single"/>
        </w:rPr>
      </w:pPr>
      <w:r w:rsidRPr="00A35D93">
        <w:rPr>
          <w:b/>
          <w:sz w:val="24"/>
          <w:szCs w:val="24"/>
          <w:u w:val="single"/>
        </w:rPr>
        <w:t xml:space="preserve">Transition </w:t>
      </w:r>
      <w:r w:rsidR="008D7487" w:rsidRPr="00A35D93">
        <w:rPr>
          <w:b/>
          <w:sz w:val="24"/>
          <w:szCs w:val="24"/>
          <w:u w:val="single"/>
        </w:rPr>
        <w:t>of setting</w:t>
      </w:r>
      <w:r w:rsidR="00827059" w:rsidRPr="00A35D93">
        <w:rPr>
          <w:b/>
          <w:sz w:val="24"/>
          <w:szCs w:val="24"/>
          <w:u w:val="single"/>
        </w:rPr>
        <w:t xml:space="preserve"> in the early years checklist</w:t>
      </w:r>
    </w:p>
    <w:p w14:paraId="5C6F355D" w14:textId="71D340EF" w:rsidR="002F0C40" w:rsidRDefault="002F0C40" w:rsidP="00A35D93">
      <w:pPr>
        <w:spacing w:before="120" w:after="120" w:line="240" w:lineRule="auto"/>
        <w:jc w:val="both"/>
      </w:pPr>
      <w:r>
        <w:t xml:space="preserve">Many children find transition to a new setting difficult </w:t>
      </w:r>
      <w:r w:rsidR="003F2985">
        <w:t>i</w:t>
      </w:r>
      <w:r>
        <w:t>n the early years</w:t>
      </w:r>
      <w:r w:rsidR="00A35D93">
        <w:t>,</w:t>
      </w:r>
      <w:r>
        <w:t xml:space="preserve"> children have often not had many experiences of change so not yet developed the coping strategies to manage this. Children with SEND often find this more difficult and so need extra support.</w:t>
      </w:r>
    </w:p>
    <w:p w14:paraId="315F2766" w14:textId="506F0F87" w:rsidR="00DD7131" w:rsidRDefault="007115AE" w:rsidP="00A35D93">
      <w:pPr>
        <w:spacing w:before="120" w:after="120" w:line="240" w:lineRule="auto"/>
        <w:jc w:val="both"/>
      </w:pPr>
      <w:r>
        <w:t xml:space="preserve">To ensure a smooth transition </w:t>
      </w:r>
      <w:r w:rsidR="003F2985">
        <w:t>into</w:t>
      </w:r>
      <w:r>
        <w:t xml:space="preserve"> </w:t>
      </w:r>
      <w:r w:rsidR="00827059">
        <w:t xml:space="preserve">a new </w:t>
      </w:r>
      <w:r w:rsidR="003F2985">
        <w:t>n</w:t>
      </w:r>
      <w:r w:rsidR="00827059">
        <w:t xml:space="preserve">ursery </w:t>
      </w:r>
      <w:r w:rsidR="003F2985">
        <w:t>/</w:t>
      </w:r>
      <w:r w:rsidR="00DD7131">
        <w:t>reception</w:t>
      </w:r>
      <w:r w:rsidR="003F2985">
        <w:t xml:space="preserve"> class</w:t>
      </w:r>
      <w:r w:rsidR="00DD7131">
        <w:t xml:space="preserve"> there are some key principles for a good transition</w:t>
      </w:r>
      <w:r w:rsidR="00A35D93">
        <w:t>.</w:t>
      </w:r>
      <w:r w:rsidR="00DD7131">
        <w:t xml:space="preserve"> </w:t>
      </w:r>
    </w:p>
    <w:p w14:paraId="2A773C23" w14:textId="4FB38DE0" w:rsidR="00DD7131" w:rsidRDefault="00DD7131" w:rsidP="00A35D93">
      <w:pPr>
        <w:spacing w:before="120" w:after="120" w:line="240" w:lineRule="auto"/>
        <w:jc w:val="both"/>
      </w:pPr>
      <w:r>
        <w:t>Our first principle is that the parents and the child’s views need to be listened to this should be the starting point of any quality transition process. We recommend you meet with parents and discuss what their concerns are and what they would like from the process</w:t>
      </w:r>
      <w:r w:rsidR="00A35D93">
        <w:t>.</w:t>
      </w:r>
      <w:r>
        <w:t xml:space="preserve"> </w:t>
      </w:r>
    </w:p>
    <w:p w14:paraId="3B4ADA84" w14:textId="01332DB0" w:rsidR="00DD7131" w:rsidRDefault="00DD7131" w:rsidP="00A35D93">
      <w:pPr>
        <w:spacing w:before="120" w:after="120" w:line="240" w:lineRule="auto"/>
        <w:jc w:val="both"/>
      </w:pPr>
      <w:r>
        <w:t>The second key principle is the sharing of all information with the new setting</w:t>
      </w:r>
      <w:r w:rsidR="00A35D93">
        <w:t>.</w:t>
      </w:r>
      <w:r>
        <w:t xml:space="preserve"> This is often not as easy as it first appear</w:t>
      </w:r>
      <w:r w:rsidR="00A35D93">
        <w:t>s</w:t>
      </w:r>
      <w:r w:rsidR="00733E12">
        <w:t xml:space="preserve">. </w:t>
      </w:r>
      <w:r>
        <w:t>Parental consent needs to be obtained for sharing of information</w:t>
      </w:r>
      <w:r w:rsidR="00A35D93">
        <w:t>,</w:t>
      </w:r>
      <w:r>
        <w:t xml:space="preserve"> </w:t>
      </w:r>
      <w:r w:rsidR="00A35D93">
        <w:t>n</w:t>
      </w:r>
      <w:r>
        <w:t>ext you need to ensure the information you are sharing gets to the correct person in the new setting</w:t>
      </w:r>
      <w:r w:rsidR="00A35D93">
        <w:t>. W</w:t>
      </w:r>
      <w:r>
        <w:t>e often he</w:t>
      </w:r>
      <w:r w:rsidR="00511639">
        <w:t>a</w:t>
      </w:r>
      <w:r>
        <w:t xml:space="preserve">r </w:t>
      </w:r>
      <w:r w:rsidR="00511639">
        <w:t>from</w:t>
      </w:r>
      <w:r>
        <w:t xml:space="preserve"> the receiving setting that they haven’t received some documents when they have been sent</w:t>
      </w:r>
      <w:r w:rsidR="00A35D93">
        <w:t>.</w:t>
      </w:r>
      <w:r>
        <w:t xml:space="preserve"> This can be because they have been sent so a generic email address</w:t>
      </w:r>
      <w:r w:rsidR="00A35D93">
        <w:t>, so</w:t>
      </w:r>
      <w:r>
        <w:t xml:space="preserve"> </w:t>
      </w:r>
      <w:r w:rsidR="00A35D93">
        <w:t>i</w:t>
      </w:r>
      <w:r>
        <w:t>t</w:t>
      </w:r>
      <w:r w:rsidR="00A35D93">
        <w:t xml:space="preserve"> i</w:t>
      </w:r>
      <w:r>
        <w:t>s important to ask the new setting where to send any information and to do a follow up call to check they have been received</w:t>
      </w:r>
      <w:r w:rsidR="00A35D93">
        <w:t>.</w:t>
      </w:r>
      <w:r>
        <w:t xml:space="preserve"> </w:t>
      </w:r>
    </w:p>
    <w:p w14:paraId="41ADBE96" w14:textId="285247EE" w:rsidR="00511639" w:rsidRDefault="00511639" w:rsidP="00A35D93">
      <w:pPr>
        <w:spacing w:before="120" w:after="120" w:line="240" w:lineRule="auto"/>
        <w:jc w:val="both"/>
      </w:pPr>
      <w:r>
        <w:t>The third principle is that of extra visits for the child and the family</w:t>
      </w:r>
      <w:r w:rsidR="00A35D93">
        <w:t>.</w:t>
      </w:r>
      <w:r>
        <w:t xml:space="preserve"> Many children will need a visit to the setting when it is empty or with </w:t>
      </w:r>
      <w:r w:rsidR="00A35D93">
        <w:t xml:space="preserve">a </w:t>
      </w:r>
      <w:r>
        <w:t>very low number of children present</w:t>
      </w:r>
      <w:r w:rsidR="00A35D93">
        <w:t>.</w:t>
      </w:r>
      <w:r>
        <w:t xml:space="preserve">  </w:t>
      </w:r>
      <w:r w:rsidR="00A35D93">
        <w:t>T</w:t>
      </w:r>
      <w:r>
        <w:t xml:space="preserve">hey will need time to familiarise themselves with the new environment and meet with new adults in a </w:t>
      </w:r>
      <w:r w:rsidR="00C03570">
        <w:t>stress-free</w:t>
      </w:r>
      <w:r>
        <w:t xml:space="preserve"> way</w:t>
      </w:r>
      <w:r w:rsidR="005F250A">
        <w:t>.</w:t>
      </w:r>
      <w:r>
        <w:t xml:space="preserve"> The extra visits need to be planned to be something the child enjoys</w:t>
      </w:r>
      <w:r w:rsidR="0017204A">
        <w:t>.</w:t>
      </w:r>
      <w:r>
        <w:t xml:space="preserve"> Transition visits are often for a story time</w:t>
      </w:r>
      <w:r w:rsidR="0017204A">
        <w:t xml:space="preserve"> and m</w:t>
      </w:r>
      <w:r>
        <w:t>any children with SEND will find th</w:t>
      </w:r>
      <w:r w:rsidR="0017204A">
        <w:t>is</w:t>
      </w:r>
      <w:r>
        <w:t xml:space="preserve"> </w:t>
      </w:r>
      <w:r w:rsidR="00C03570">
        <w:t>language-based</w:t>
      </w:r>
      <w:r>
        <w:t xml:space="preserve"> activity difficult to access and the need to sit still difficult</w:t>
      </w:r>
      <w:r w:rsidR="0017204A">
        <w:t>. T</w:t>
      </w:r>
      <w:r w:rsidR="00C03570">
        <w:t>ry to</w:t>
      </w:r>
      <w:r>
        <w:t xml:space="preserve"> choose times and activities based around the </w:t>
      </w:r>
      <w:r w:rsidR="00A35D93">
        <w:t>child’s</w:t>
      </w:r>
      <w:r>
        <w:t xml:space="preserve"> needs and interest</w:t>
      </w:r>
      <w:r w:rsidR="00C03570">
        <w:t>s.</w:t>
      </w:r>
      <w:r>
        <w:t xml:space="preserve"> </w:t>
      </w:r>
    </w:p>
    <w:p w14:paraId="41756904" w14:textId="467AD033" w:rsidR="007115AE" w:rsidRDefault="00511639" w:rsidP="00A35D93">
      <w:pPr>
        <w:spacing w:before="120" w:after="120" w:line="240" w:lineRule="auto"/>
        <w:jc w:val="both"/>
      </w:pPr>
      <w:r>
        <w:t xml:space="preserve">We have produced a checklist of what we would expect to be in place for a good quality transition please use this to ensure you have done all you can to make the </w:t>
      </w:r>
      <w:r w:rsidR="00A35D93">
        <w:t>child’s</w:t>
      </w:r>
      <w:r>
        <w:t xml:space="preserve"> move as successful as possible.</w:t>
      </w:r>
      <w:r w:rsidR="00CA7A36">
        <w:t xml:space="preserve"> </w:t>
      </w:r>
    </w:p>
    <w:p w14:paraId="48F070C5" w14:textId="77777777" w:rsidR="00A35D93" w:rsidRDefault="00A35D93" w:rsidP="00A35D93">
      <w:pPr>
        <w:spacing w:after="0" w:line="240" w:lineRule="auto"/>
        <w:jc w:val="both"/>
      </w:pPr>
    </w:p>
    <w:tbl>
      <w:tblPr>
        <w:tblStyle w:val="TableGrid"/>
        <w:tblW w:w="10201" w:type="dxa"/>
        <w:tblLook w:val="04A0" w:firstRow="1" w:lastRow="0" w:firstColumn="1" w:lastColumn="0" w:noHBand="0" w:noVBand="1"/>
      </w:tblPr>
      <w:tblGrid>
        <w:gridCol w:w="9624"/>
        <w:gridCol w:w="577"/>
      </w:tblGrid>
      <w:tr w:rsidR="007115AE" w14:paraId="4286CF01" w14:textId="77777777" w:rsidTr="00A35D93">
        <w:trPr>
          <w:trHeight w:val="397"/>
        </w:trPr>
        <w:tc>
          <w:tcPr>
            <w:tcW w:w="9634" w:type="dxa"/>
            <w:vAlign w:val="center"/>
          </w:tcPr>
          <w:p w14:paraId="504AA734" w14:textId="19609810" w:rsidR="007115AE" w:rsidRPr="00A35D93" w:rsidRDefault="007115AE" w:rsidP="00A35D93">
            <w:pPr>
              <w:jc w:val="center"/>
              <w:rPr>
                <w:b/>
                <w:bCs/>
              </w:rPr>
            </w:pPr>
            <w:r w:rsidRPr="00A35D93">
              <w:rPr>
                <w:b/>
                <w:bCs/>
              </w:rPr>
              <w:t>Process in place</w:t>
            </w:r>
          </w:p>
        </w:tc>
        <w:tc>
          <w:tcPr>
            <w:tcW w:w="567" w:type="dxa"/>
            <w:vAlign w:val="center"/>
          </w:tcPr>
          <w:p w14:paraId="5AFD4D2E" w14:textId="29B662D3" w:rsidR="007115AE" w:rsidRPr="00A35D93" w:rsidRDefault="007115AE" w:rsidP="00A35D93">
            <w:pPr>
              <w:jc w:val="center"/>
              <w:rPr>
                <w:b/>
                <w:bCs/>
              </w:rPr>
            </w:pPr>
            <w:r w:rsidRPr="00A35D93">
              <w:rPr>
                <w:b/>
                <w:bCs/>
              </w:rPr>
              <w:t>Tick</w:t>
            </w:r>
          </w:p>
        </w:tc>
      </w:tr>
      <w:tr w:rsidR="007115AE" w14:paraId="2EF1364F" w14:textId="77777777" w:rsidTr="00A35D93">
        <w:trPr>
          <w:trHeight w:val="680"/>
        </w:trPr>
        <w:tc>
          <w:tcPr>
            <w:tcW w:w="9634" w:type="dxa"/>
            <w:vAlign w:val="center"/>
          </w:tcPr>
          <w:p w14:paraId="0E683B5D" w14:textId="0D3A2547" w:rsidR="00EB7FDE" w:rsidRDefault="00D874C7" w:rsidP="00A35D93">
            <w:pPr>
              <w:pStyle w:val="ListParagraph"/>
              <w:numPr>
                <w:ilvl w:val="0"/>
                <w:numId w:val="2"/>
              </w:numPr>
            </w:pPr>
            <w:r>
              <w:t>Meet with parents to get their views about what the child might find difficult and what has helped in the past</w:t>
            </w:r>
            <w:r w:rsidR="001B6752">
              <w:t>.</w:t>
            </w:r>
            <w:r w:rsidR="007115AE">
              <w:t xml:space="preserve"> </w:t>
            </w:r>
            <w:r w:rsidR="00EB7FDE">
              <w:t>Whe</w:t>
            </w:r>
            <w:r w:rsidR="00E22683">
              <w:t>re</w:t>
            </w:r>
            <w:r w:rsidR="00EB7FDE">
              <w:t xml:space="preserve"> possible, also get the child views</w:t>
            </w:r>
            <w:r w:rsidR="00253709">
              <w:t>.</w:t>
            </w:r>
          </w:p>
        </w:tc>
        <w:tc>
          <w:tcPr>
            <w:tcW w:w="567" w:type="dxa"/>
            <w:vAlign w:val="center"/>
          </w:tcPr>
          <w:p w14:paraId="4FBA08D2" w14:textId="77777777" w:rsidR="007115AE" w:rsidRDefault="007115AE" w:rsidP="00A35D93">
            <w:pPr>
              <w:spacing w:line="360" w:lineRule="auto"/>
            </w:pPr>
          </w:p>
        </w:tc>
      </w:tr>
      <w:tr w:rsidR="00511639" w14:paraId="1C42E290" w14:textId="77777777" w:rsidTr="00A35D93">
        <w:trPr>
          <w:trHeight w:val="680"/>
        </w:trPr>
        <w:tc>
          <w:tcPr>
            <w:tcW w:w="9634" w:type="dxa"/>
            <w:vAlign w:val="center"/>
          </w:tcPr>
          <w:p w14:paraId="54BD755C" w14:textId="53D897B9" w:rsidR="00511639" w:rsidRDefault="00A35D93" w:rsidP="00A35D93">
            <w:pPr>
              <w:pStyle w:val="ListParagraph"/>
              <w:numPr>
                <w:ilvl w:val="0"/>
                <w:numId w:val="2"/>
              </w:numPr>
            </w:pPr>
            <w:r>
              <w:t>W</w:t>
            </w:r>
            <w:r w:rsidR="00511639">
              <w:t>rite a pupil profile about the child to share with the new setting including their likes and interests</w:t>
            </w:r>
            <w:r w:rsidR="00253709">
              <w:t>,</w:t>
            </w:r>
            <w:r w:rsidR="00511639">
              <w:t xml:space="preserve"> as well as strategies and approaches that support the child</w:t>
            </w:r>
            <w:r w:rsidR="00253709">
              <w:t>.</w:t>
            </w:r>
          </w:p>
        </w:tc>
        <w:tc>
          <w:tcPr>
            <w:tcW w:w="567" w:type="dxa"/>
            <w:vAlign w:val="center"/>
          </w:tcPr>
          <w:p w14:paraId="034C2C0F" w14:textId="77777777" w:rsidR="00511639" w:rsidRDefault="00511639" w:rsidP="00A35D93">
            <w:pPr>
              <w:spacing w:line="360" w:lineRule="auto"/>
            </w:pPr>
          </w:p>
        </w:tc>
      </w:tr>
      <w:tr w:rsidR="007115AE" w14:paraId="0B7A411B" w14:textId="77777777" w:rsidTr="00A35D93">
        <w:trPr>
          <w:trHeight w:val="680"/>
        </w:trPr>
        <w:tc>
          <w:tcPr>
            <w:tcW w:w="9634" w:type="dxa"/>
            <w:vAlign w:val="center"/>
          </w:tcPr>
          <w:p w14:paraId="4137F500" w14:textId="4EE876AA" w:rsidR="00EB7FDE" w:rsidRDefault="00500410" w:rsidP="00A35D93">
            <w:pPr>
              <w:pStyle w:val="ListParagraph"/>
              <w:numPr>
                <w:ilvl w:val="0"/>
                <w:numId w:val="2"/>
              </w:numPr>
            </w:pPr>
            <w:r>
              <w:t>U</w:t>
            </w:r>
            <w:r w:rsidR="00D874C7">
              <w:t>pdate the child</w:t>
            </w:r>
            <w:r w:rsidR="00CA7A36">
              <w:t xml:space="preserve">’s </w:t>
            </w:r>
            <w:r w:rsidR="002F0C40">
              <w:t>My Support P</w:t>
            </w:r>
            <w:r>
              <w:t>lan and any other documents, ensuring it shows all you do to support the child</w:t>
            </w:r>
            <w:r w:rsidR="001B6752">
              <w:t>.</w:t>
            </w:r>
          </w:p>
        </w:tc>
        <w:tc>
          <w:tcPr>
            <w:tcW w:w="567" w:type="dxa"/>
            <w:vAlign w:val="center"/>
          </w:tcPr>
          <w:p w14:paraId="2600E5BD" w14:textId="77777777" w:rsidR="00730920" w:rsidRDefault="00730920" w:rsidP="00A35D93">
            <w:pPr>
              <w:spacing w:line="360" w:lineRule="auto"/>
            </w:pPr>
          </w:p>
        </w:tc>
      </w:tr>
      <w:tr w:rsidR="00CA7A36" w14:paraId="5AC00B17" w14:textId="77777777" w:rsidTr="00A35D93">
        <w:trPr>
          <w:trHeight w:val="680"/>
        </w:trPr>
        <w:tc>
          <w:tcPr>
            <w:tcW w:w="9634" w:type="dxa"/>
            <w:vAlign w:val="center"/>
          </w:tcPr>
          <w:p w14:paraId="3030B1D0" w14:textId="374165F4" w:rsidR="00EB7FDE" w:rsidRDefault="00EB7FDE" w:rsidP="00A35D93">
            <w:pPr>
              <w:pStyle w:val="ListParagraph"/>
              <w:numPr>
                <w:ilvl w:val="0"/>
                <w:numId w:val="2"/>
              </w:numPr>
            </w:pPr>
            <w:r w:rsidRPr="00EB7FDE">
              <w:t>Hold a transition review meeting with parents and relevant staff from new setting present</w:t>
            </w:r>
            <w:r>
              <w:t>.</w:t>
            </w:r>
            <w:r w:rsidRPr="00EB7FDE">
              <w:t xml:space="preserve">  (</w:t>
            </w:r>
            <w:r w:rsidR="00E22683" w:rsidRPr="00EB7FDE">
              <w:t>Invite</w:t>
            </w:r>
            <w:r w:rsidRPr="00EB7FDE">
              <w:t xml:space="preserve"> </w:t>
            </w:r>
            <w:r>
              <w:t>Area SENCo</w:t>
            </w:r>
            <w:r w:rsidRPr="00EB7FDE">
              <w:t xml:space="preserve"> or EYP from EY </w:t>
            </w:r>
            <w:r w:rsidR="00E22683" w:rsidRPr="00EB7FDE">
              <w:t>Team if</w:t>
            </w:r>
            <w:r w:rsidRPr="00EB7FDE">
              <w:t xml:space="preserve"> relevant) </w:t>
            </w:r>
            <w:r>
              <w:t>D</w:t>
            </w:r>
            <w:r w:rsidRPr="00EB7FDE">
              <w:t>uring this meeting write a transition plan</w:t>
            </w:r>
            <w:r w:rsidR="00253709">
              <w:t>.</w:t>
            </w:r>
          </w:p>
        </w:tc>
        <w:tc>
          <w:tcPr>
            <w:tcW w:w="567" w:type="dxa"/>
            <w:vAlign w:val="center"/>
          </w:tcPr>
          <w:p w14:paraId="57225267" w14:textId="77777777" w:rsidR="00CA7A36" w:rsidRDefault="00CA7A36" w:rsidP="00A35D93">
            <w:pPr>
              <w:spacing w:line="360" w:lineRule="auto"/>
            </w:pPr>
          </w:p>
        </w:tc>
      </w:tr>
      <w:tr w:rsidR="00CA7A36" w14:paraId="65A7E25C" w14:textId="77777777" w:rsidTr="00A35D93">
        <w:trPr>
          <w:trHeight w:val="680"/>
        </w:trPr>
        <w:tc>
          <w:tcPr>
            <w:tcW w:w="9634" w:type="dxa"/>
            <w:vAlign w:val="center"/>
          </w:tcPr>
          <w:p w14:paraId="191E4F9D" w14:textId="7D5C7BD7" w:rsidR="00EB7FDE" w:rsidRDefault="00EB7FDE" w:rsidP="00A35D93">
            <w:pPr>
              <w:pStyle w:val="ListParagraph"/>
              <w:numPr>
                <w:ilvl w:val="0"/>
                <w:numId w:val="2"/>
              </w:numPr>
            </w:pPr>
            <w:r w:rsidRPr="00EB7FDE">
              <w:t>Make</w:t>
            </w:r>
            <w:r w:rsidR="00D248C2">
              <w:t>/ask for,</w:t>
            </w:r>
            <w:r w:rsidRPr="00EB7FDE">
              <w:t xml:space="preserve"> a photograph book about the new setting showing what will change and if any the things that will stay the same.</w:t>
            </w:r>
          </w:p>
        </w:tc>
        <w:tc>
          <w:tcPr>
            <w:tcW w:w="567" w:type="dxa"/>
            <w:vAlign w:val="center"/>
          </w:tcPr>
          <w:p w14:paraId="3AE105CA" w14:textId="77777777" w:rsidR="00CA7A36" w:rsidRDefault="00CA7A36" w:rsidP="00A35D93">
            <w:pPr>
              <w:spacing w:line="360" w:lineRule="auto"/>
            </w:pPr>
          </w:p>
        </w:tc>
      </w:tr>
      <w:tr w:rsidR="007115AE" w14:paraId="4EF67F33" w14:textId="77777777" w:rsidTr="00A35D93">
        <w:trPr>
          <w:trHeight w:val="680"/>
        </w:trPr>
        <w:tc>
          <w:tcPr>
            <w:tcW w:w="9634" w:type="dxa"/>
            <w:vAlign w:val="center"/>
          </w:tcPr>
          <w:p w14:paraId="74A3C44D" w14:textId="04360446" w:rsidR="00A35D93" w:rsidRDefault="00EB7FDE" w:rsidP="00A35D93">
            <w:pPr>
              <w:pStyle w:val="ListParagraph"/>
              <w:numPr>
                <w:ilvl w:val="0"/>
                <w:numId w:val="2"/>
              </w:numPr>
            </w:pPr>
            <w:r w:rsidRPr="00EB7FDE">
              <w:t>Ask staff from the new setting to visit the child in your setting.</w:t>
            </w:r>
          </w:p>
        </w:tc>
        <w:tc>
          <w:tcPr>
            <w:tcW w:w="567" w:type="dxa"/>
            <w:vAlign w:val="center"/>
          </w:tcPr>
          <w:p w14:paraId="49AEB8DB" w14:textId="77777777" w:rsidR="007115AE" w:rsidRDefault="007115AE" w:rsidP="00A35D93">
            <w:pPr>
              <w:spacing w:line="360" w:lineRule="auto"/>
            </w:pPr>
          </w:p>
        </w:tc>
      </w:tr>
      <w:tr w:rsidR="007115AE" w14:paraId="03048250" w14:textId="77777777" w:rsidTr="00A35D93">
        <w:trPr>
          <w:trHeight w:val="680"/>
        </w:trPr>
        <w:tc>
          <w:tcPr>
            <w:tcW w:w="9634" w:type="dxa"/>
            <w:vAlign w:val="center"/>
          </w:tcPr>
          <w:p w14:paraId="617AB8F8" w14:textId="62F121FF" w:rsidR="00EB7FDE" w:rsidRDefault="00EB7FDE" w:rsidP="00A35D93">
            <w:pPr>
              <w:pStyle w:val="ListParagraph"/>
              <w:numPr>
                <w:ilvl w:val="0"/>
                <w:numId w:val="2"/>
              </w:numPr>
            </w:pPr>
            <w:r w:rsidRPr="00EB7FDE">
              <w:t>Arrange extra visits for the child to the new setting</w:t>
            </w:r>
            <w:r w:rsidR="00253709">
              <w:t>.</w:t>
            </w:r>
          </w:p>
        </w:tc>
        <w:tc>
          <w:tcPr>
            <w:tcW w:w="567" w:type="dxa"/>
            <w:vAlign w:val="center"/>
          </w:tcPr>
          <w:p w14:paraId="5405F13D" w14:textId="77777777" w:rsidR="00730920" w:rsidRDefault="00730920" w:rsidP="00A35D93">
            <w:pPr>
              <w:spacing w:line="360" w:lineRule="auto"/>
            </w:pPr>
          </w:p>
        </w:tc>
      </w:tr>
      <w:tr w:rsidR="007115AE" w14:paraId="0447B216" w14:textId="77777777" w:rsidTr="00A35D93">
        <w:trPr>
          <w:trHeight w:val="680"/>
        </w:trPr>
        <w:tc>
          <w:tcPr>
            <w:tcW w:w="9634" w:type="dxa"/>
            <w:vAlign w:val="center"/>
          </w:tcPr>
          <w:p w14:paraId="5F07DFAC" w14:textId="136F6896" w:rsidR="00A35D93" w:rsidRDefault="001B6752" w:rsidP="00A35D93">
            <w:pPr>
              <w:pStyle w:val="ListParagraph"/>
              <w:numPr>
                <w:ilvl w:val="0"/>
                <w:numId w:val="2"/>
              </w:numPr>
            </w:pPr>
            <w:r>
              <w:t xml:space="preserve">Ensure all </w:t>
            </w:r>
            <w:r w:rsidR="00730920">
              <w:t xml:space="preserve">the </w:t>
            </w:r>
            <w:r w:rsidR="00D248C2">
              <w:t>paperwork</w:t>
            </w:r>
            <w:r w:rsidR="00730920">
              <w:t xml:space="preserve"> is handed to the SEND </w:t>
            </w:r>
            <w:r w:rsidR="00463FAB">
              <w:t>staff at</w:t>
            </w:r>
            <w:r w:rsidR="00730920">
              <w:t xml:space="preserve"> the new </w:t>
            </w:r>
            <w:r w:rsidR="00500410">
              <w:t>setting</w:t>
            </w:r>
            <w:r w:rsidR="00730920">
              <w:t xml:space="preserve"> in plenty of time</w:t>
            </w:r>
            <w:r w:rsidR="00C62D50">
              <w:t>.</w:t>
            </w:r>
          </w:p>
        </w:tc>
        <w:tc>
          <w:tcPr>
            <w:tcW w:w="567" w:type="dxa"/>
            <w:vAlign w:val="center"/>
          </w:tcPr>
          <w:p w14:paraId="4C1CB48F" w14:textId="77777777" w:rsidR="007115AE" w:rsidRDefault="007115AE" w:rsidP="00A35D93">
            <w:pPr>
              <w:spacing w:line="360" w:lineRule="auto"/>
            </w:pPr>
          </w:p>
        </w:tc>
      </w:tr>
    </w:tbl>
    <w:p w14:paraId="1223BE21" w14:textId="77777777" w:rsidR="00A35D93" w:rsidRDefault="00A35D93" w:rsidP="00A35D93">
      <w:pPr>
        <w:spacing w:after="0" w:line="240" w:lineRule="auto"/>
      </w:pPr>
    </w:p>
    <w:p w14:paraId="68BF4F4A" w14:textId="1F758C77" w:rsidR="00463FAB" w:rsidRPr="009F05ED" w:rsidRDefault="00463FAB" w:rsidP="009F05ED">
      <w:pPr>
        <w:spacing w:after="0" w:line="240" w:lineRule="auto"/>
        <w:jc w:val="center"/>
        <w:rPr>
          <w:i/>
          <w:iCs/>
          <w:sz w:val="24"/>
          <w:szCs w:val="24"/>
        </w:rPr>
      </w:pPr>
      <w:r w:rsidRPr="009F05ED">
        <w:rPr>
          <w:i/>
          <w:iCs/>
          <w:sz w:val="24"/>
          <w:szCs w:val="24"/>
        </w:rPr>
        <w:t>A good transition improves a child’s chances of success in their new setting and the</w:t>
      </w:r>
      <w:r w:rsidR="00E22683">
        <w:rPr>
          <w:i/>
          <w:iCs/>
          <w:sz w:val="24"/>
          <w:szCs w:val="24"/>
        </w:rPr>
        <w:t>ir</w:t>
      </w:r>
      <w:r w:rsidRPr="009F05ED">
        <w:rPr>
          <w:i/>
          <w:iCs/>
          <w:sz w:val="24"/>
          <w:szCs w:val="24"/>
        </w:rPr>
        <w:t xml:space="preserve"> </w:t>
      </w:r>
      <w:r w:rsidR="00D248C2" w:rsidRPr="009F05ED">
        <w:rPr>
          <w:i/>
          <w:iCs/>
          <w:sz w:val="24"/>
          <w:szCs w:val="24"/>
        </w:rPr>
        <w:t>long-term</w:t>
      </w:r>
      <w:r w:rsidRPr="009F05ED">
        <w:rPr>
          <w:i/>
          <w:iCs/>
          <w:sz w:val="24"/>
          <w:szCs w:val="24"/>
        </w:rPr>
        <w:t xml:space="preserve"> outcomes for that child</w:t>
      </w:r>
      <w:r w:rsidR="00EB7FDE" w:rsidRPr="009F05ED">
        <w:rPr>
          <w:i/>
          <w:iCs/>
          <w:sz w:val="24"/>
          <w:szCs w:val="24"/>
        </w:rPr>
        <w:t>,</w:t>
      </w:r>
      <w:r w:rsidRPr="009F05ED">
        <w:rPr>
          <w:i/>
          <w:iCs/>
          <w:sz w:val="24"/>
          <w:szCs w:val="24"/>
        </w:rPr>
        <w:t xml:space="preserve"> </w:t>
      </w:r>
      <w:r w:rsidR="00EB7FDE" w:rsidRPr="009F05ED">
        <w:rPr>
          <w:i/>
          <w:iCs/>
          <w:sz w:val="24"/>
          <w:szCs w:val="24"/>
        </w:rPr>
        <w:t>i</w:t>
      </w:r>
      <w:r w:rsidRPr="009F05ED">
        <w:rPr>
          <w:i/>
          <w:iCs/>
          <w:sz w:val="24"/>
          <w:szCs w:val="24"/>
        </w:rPr>
        <w:t>f you need any advice and support with this process don’t forget to contact your Area SENCo</w:t>
      </w:r>
      <w:r w:rsidR="009F05ED" w:rsidRPr="009F05ED">
        <w:rPr>
          <w:i/>
          <w:iCs/>
          <w:sz w:val="24"/>
          <w:szCs w:val="24"/>
        </w:rPr>
        <w:t>.</w:t>
      </w:r>
    </w:p>
    <w:sectPr w:rsidR="00463FAB" w:rsidRPr="009F05ED" w:rsidSect="009F05ED">
      <w:headerReference w:type="default" r:id="rId7"/>
      <w:pgSz w:w="11906" w:h="16838"/>
      <w:pgMar w:top="142" w:right="707" w:bottom="284" w:left="851" w:header="1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9FBB" w14:textId="77777777" w:rsidR="001B5AA6" w:rsidRDefault="001B5AA6" w:rsidP="009F05ED">
      <w:pPr>
        <w:spacing w:after="0" w:line="240" w:lineRule="auto"/>
      </w:pPr>
      <w:r>
        <w:separator/>
      </w:r>
    </w:p>
  </w:endnote>
  <w:endnote w:type="continuationSeparator" w:id="0">
    <w:p w14:paraId="430FF948" w14:textId="77777777" w:rsidR="001B5AA6" w:rsidRDefault="001B5AA6" w:rsidP="009F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27CE" w14:textId="77777777" w:rsidR="001B5AA6" w:rsidRDefault="001B5AA6" w:rsidP="009F05ED">
      <w:pPr>
        <w:spacing w:after="0" w:line="240" w:lineRule="auto"/>
      </w:pPr>
      <w:r>
        <w:separator/>
      </w:r>
    </w:p>
  </w:footnote>
  <w:footnote w:type="continuationSeparator" w:id="0">
    <w:p w14:paraId="03654519" w14:textId="77777777" w:rsidR="001B5AA6" w:rsidRDefault="001B5AA6" w:rsidP="009F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2F5F" w14:textId="7B5C7E60" w:rsidR="009F05ED" w:rsidRDefault="009F05ED" w:rsidP="009F05ED">
    <w:pPr>
      <w:pStyle w:val="Header"/>
      <w:jc w:val="right"/>
    </w:pPr>
    <w:r>
      <w:rPr>
        <w:noProof/>
        <w:lang w:eastAsia="en-GB"/>
      </w:rPr>
      <w:drawing>
        <wp:inline distT="0" distB="0" distL="0" distR="0" wp14:anchorId="5F1D1EA1" wp14:editId="7B2CF381">
          <wp:extent cx="2286000" cy="6769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76910"/>
                  </a:xfrm>
                  <a:prstGeom prst="rect">
                    <a:avLst/>
                  </a:prstGeom>
                  <a:noFill/>
                </pic:spPr>
              </pic:pic>
            </a:graphicData>
          </a:graphic>
        </wp:inline>
      </w:drawing>
    </w:r>
  </w:p>
  <w:p w14:paraId="2022CD9C" w14:textId="77777777" w:rsidR="009F05ED" w:rsidRDefault="009F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6326D"/>
    <w:multiLevelType w:val="hybridMultilevel"/>
    <w:tmpl w:val="6F56A8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C33272"/>
    <w:multiLevelType w:val="hybridMultilevel"/>
    <w:tmpl w:val="68169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AE"/>
    <w:rsid w:val="0017204A"/>
    <w:rsid w:val="001B5AA6"/>
    <w:rsid w:val="001B6752"/>
    <w:rsid w:val="00253709"/>
    <w:rsid w:val="002F0C40"/>
    <w:rsid w:val="003F2985"/>
    <w:rsid w:val="00463FAB"/>
    <w:rsid w:val="00500410"/>
    <w:rsid w:val="00511639"/>
    <w:rsid w:val="00551B28"/>
    <w:rsid w:val="005557A6"/>
    <w:rsid w:val="005637A2"/>
    <w:rsid w:val="005F250A"/>
    <w:rsid w:val="007115AE"/>
    <w:rsid w:val="00730920"/>
    <w:rsid w:val="00733E12"/>
    <w:rsid w:val="007370CB"/>
    <w:rsid w:val="007B0767"/>
    <w:rsid w:val="00827059"/>
    <w:rsid w:val="008D7487"/>
    <w:rsid w:val="009F05ED"/>
    <w:rsid w:val="00A35D93"/>
    <w:rsid w:val="00C03570"/>
    <w:rsid w:val="00C62D50"/>
    <w:rsid w:val="00CA7A36"/>
    <w:rsid w:val="00D248C2"/>
    <w:rsid w:val="00D874C7"/>
    <w:rsid w:val="00DD7131"/>
    <w:rsid w:val="00E22683"/>
    <w:rsid w:val="00EB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FC18"/>
  <w15:docId w15:val="{10D5AFBF-2452-4E7F-97B9-0A09120E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36"/>
    <w:rPr>
      <w:rFonts w:ascii="Tahoma" w:hAnsi="Tahoma" w:cs="Tahoma"/>
      <w:sz w:val="16"/>
      <w:szCs w:val="16"/>
    </w:rPr>
  </w:style>
  <w:style w:type="paragraph" w:styleId="ListParagraph">
    <w:name w:val="List Paragraph"/>
    <w:basedOn w:val="Normal"/>
    <w:uiPriority w:val="34"/>
    <w:qFormat/>
    <w:rsid w:val="00EB7FDE"/>
    <w:pPr>
      <w:ind w:left="720"/>
      <w:contextualSpacing/>
    </w:pPr>
  </w:style>
  <w:style w:type="paragraph" w:styleId="Header">
    <w:name w:val="header"/>
    <w:basedOn w:val="Normal"/>
    <w:link w:val="HeaderChar"/>
    <w:uiPriority w:val="99"/>
    <w:unhideWhenUsed/>
    <w:rsid w:val="009F0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5ED"/>
  </w:style>
  <w:style w:type="paragraph" w:styleId="Footer">
    <w:name w:val="footer"/>
    <w:basedOn w:val="Normal"/>
    <w:link w:val="FooterChar"/>
    <w:uiPriority w:val="99"/>
    <w:unhideWhenUsed/>
    <w:rsid w:val="009F0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Glassey, Jane (Childrens Services - Solihull MBC)</dc:creator>
  <cp:lastModifiedBy>Marion Dempsey (Solihull MBC)</cp:lastModifiedBy>
  <cp:revision>9</cp:revision>
  <dcterms:created xsi:type="dcterms:W3CDTF">2022-11-16T14:53:00Z</dcterms:created>
  <dcterms:modified xsi:type="dcterms:W3CDTF">2022-11-16T14:58:00Z</dcterms:modified>
</cp:coreProperties>
</file>