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640" w:type="dxa"/>
        <w:tblInd w:w="-289" w:type="dxa"/>
        <w:tblLook w:val="04A0" w:firstRow="1" w:lastRow="0" w:firstColumn="1" w:lastColumn="0" w:noHBand="0" w:noVBand="1"/>
      </w:tblPr>
      <w:tblGrid>
        <w:gridCol w:w="2887"/>
        <w:gridCol w:w="2098"/>
        <w:gridCol w:w="4655"/>
      </w:tblGrid>
      <w:tr w:rsidR="001D76F7" w14:paraId="0516C6C9" w14:textId="77777777" w:rsidTr="00430BAE">
        <w:tc>
          <w:tcPr>
            <w:tcW w:w="9640" w:type="dxa"/>
            <w:gridSpan w:val="3"/>
            <w:shd w:val="clear" w:color="auto" w:fill="FF0000"/>
          </w:tcPr>
          <w:p w14:paraId="3B9CAFF3" w14:textId="2C2A5A83" w:rsidR="001D76F7" w:rsidRPr="001D76F7" w:rsidRDefault="001D76F7" w:rsidP="001D76F7">
            <w:pPr>
              <w:jc w:val="center"/>
              <w:rPr>
                <w:b/>
                <w:bCs/>
                <w:sz w:val="28"/>
                <w:szCs w:val="28"/>
              </w:rPr>
            </w:pPr>
            <w:r w:rsidRPr="001D76F7">
              <w:rPr>
                <w:b/>
                <w:bCs/>
                <w:sz w:val="28"/>
                <w:szCs w:val="28"/>
              </w:rPr>
              <w:t>Early Years -effective provision for early reading review</w:t>
            </w:r>
          </w:p>
        </w:tc>
      </w:tr>
      <w:tr w:rsidR="001D76F7" w14:paraId="164F99C0" w14:textId="77777777" w:rsidTr="00430BAE">
        <w:tc>
          <w:tcPr>
            <w:tcW w:w="3828" w:type="dxa"/>
          </w:tcPr>
          <w:p w14:paraId="55D4C7C3" w14:textId="1C0BCF8D" w:rsidR="001D76F7" w:rsidRDefault="001D76F7">
            <w:r>
              <w:t xml:space="preserve">Question </w:t>
            </w:r>
          </w:p>
        </w:tc>
        <w:tc>
          <w:tcPr>
            <w:tcW w:w="3119" w:type="dxa"/>
          </w:tcPr>
          <w:p w14:paraId="5F006D43" w14:textId="0C3F837E" w:rsidR="001D76F7" w:rsidRDefault="00430BAE">
            <w:r>
              <w:t>R</w:t>
            </w:r>
            <w:r w:rsidR="001D76F7">
              <w:t>eflection</w:t>
            </w:r>
            <w:r>
              <w:t xml:space="preserve"> </w:t>
            </w:r>
          </w:p>
        </w:tc>
        <w:tc>
          <w:tcPr>
            <w:tcW w:w="2693" w:type="dxa"/>
          </w:tcPr>
          <w:p w14:paraId="2E6C92FC" w14:textId="080D41A8" w:rsidR="001D76F7" w:rsidRDefault="001D76F7">
            <w:r>
              <w:t>Further consideration</w:t>
            </w:r>
          </w:p>
        </w:tc>
      </w:tr>
      <w:tr w:rsidR="001D76F7" w14:paraId="133BAE5E" w14:textId="77777777" w:rsidTr="00430BAE">
        <w:tc>
          <w:tcPr>
            <w:tcW w:w="3828" w:type="dxa"/>
          </w:tcPr>
          <w:p w14:paraId="06CA2A2E" w14:textId="2CF2FC93" w:rsidR="001D76F7" w:rsidRDefault="001D76F7">
            <w:r>
              <w:t>How do staff support children’s love of reading?</w:t>
            </w:r>
          </w:p>
        </w:tc>
        <w:tc>
          <w:tcPr>
            <w:tcW w:w="3119" w:type="dxa"/>
          </w:tcPr>
          <w:p w14:paraId="14C0C882" w14:textId="77777777" w:rsidR="001D76F7" w:rsidRDefault="001D76F7"/>
        </w:tc>
        <w:tc>
          <w:tcPr>
            <w:tcW w:w="2693" w:type="dxa"/>
          </w:tcPr>
          <w:p w14:paraId="42D8D3A1" w14:textId="77777777" w:rsidR="001D76F7" w:rsidRDefault="001D76F7"/>
        </w:tc>
      </w:tr>
      <w:tr w:rsidR="001D76F7" w14:paraId="07C1126E" w14:textId="77777777" w:rsidTr="00430BAE">
        <w:tc>
          <w:tcPr>
            <w:tcW w:w="3828" w:type="dxa"/>
          </w:tcPr>
          <w:p w14:paraId="739D0EAF" w14:textId="783A2D03" w:rsidR="001D76F7" w:rsidRDefault="001D76F7">
            <w:r>
              <w:t>How does the setting support family and a love of reading</w:t>
            </w:r>
            <w:r w:rsidR="006779A3">
              <w:t xml:space="preserve"> at home</w:t>
            </w:r>
            <w:r>
              <w:t>?</w:t>
            </w:r>
          </w:p>
        </w:tc>
        <w:tc>
          <w:tcPr>
            <w:tcW w:w="3119" w:type="dxa"/>
          </w:tcPr>
          <w:p w14:paraId="6B4934CD" w14:textId="77777777" w:rsidR="001D76F7" w:rsidRDefault="001D76F7"/>
        </w:tc>
        <w:tc>
          <w:tcPr>
            <w:tcW w:w="2693" w:type="dxa"/>
          </w:tcPr>
          <w:p w14:paraId="15448D03" w14:textId="25DB6E38" w:rsidR="001D76F7" w:rsidRPr="00530A07" w:rsidRDefault="003B7E72">
            <w:pPr>
              <w:rPr>
                <w:sz w:val="18"/>
                <w:szCs w:val="18"/>
              </w:rPr>
            </w:pPr>
            <w:hyperlink r:id="rId6" w:history="1">
              <w:r w:rsidR="00530A07" w:rsidRPr="00530A07">
                <w:rPr>
                  <w:color w:val="0000FF"/>
                  <w:sz w:val="18"/>
                  <w:szCs w:val="18"/>
                  <w:u w:val="single"/>
                </w:rPr>
                <w:t>Hungry Little Minds – Simple fun, activities for kids aged 0 – 5 (campaign.gov.uk)</w:t>
              </w:r>
            </w:hyperlink>
          </w:p>
          <w:p w14:paraId="727B8598" w14:textId="0A3B08E5" w:rsidR="00530A07" w:rsidRDefault="003B7E72">
            <w:hyperlink r:id="rId7" w:history="1">
              <w:r w:rsidR="00530A07" w:rsidRPr="00530A07">
                <w:rPr>
                  <w:rStyle w:val="Hyperlink"/>
                  <w:sz w:val="18"/>
                  <w:szCs w:val="18"/>
                </w:rPr>
                <w:t>https://www.bbc.co.uk/tiny-happy-people</w:t>
              </w:r>
            </w:hyperlink>
            <w:r w:rsidR="00530A07">
              <w:rPr>
                <w:sz w:val="18"/>
                <w:szCs w:val="18"/>
              </w:rPr>
              <w:t xml:space="preserve"> </w:t>
            </w:r>
            <w:r w:rsidR="00530A07" w:rsidRPr="00530A07">
              <w:rPr>
                <w:sz w:val="18"/>
                <w:szCs w:val="18"/>
              </w:rPr>
              <w:t xml:space="preserve"> </w:t>
            </w:r>
            <w:hyperlink r:id="rId8" w:history="1">
              <w:r w:rsidR="00530A07" w:rsidRPr="00530A07">
                <w:rPr>
                  <w:rStyle w:val="Hyperlink"/>
                  <w:sz w:val="18"/>
                  <w:szCs w:val="18"/>
                </w:rPr>
                <w:t>https://www.solgrid.org.uk/fivetothrive/home/new-baby/</w:t>
              </w:r>
            </w:hyperlink>
            <w:r w:rsidR="00530A07">
              <w:rPr>
                <w:sz w:val="18"/>
                <w:szCs w:val="18"/>
              </w:rPr>
              <w:t xml:space="preserve"> </w:t>
            </w:r>
            <w:r w:rsidR="00DD773C">
              <w:rPr>
                <w:sz w:val="18"/>
                <w:szCs w:val="18"/>
              </w:rPr>
              <w:t xml:space="preserve">  </w:t>
            </w:r>
            <w:hyperlink r:id="rId9" w:history="1">
              <w:r w:rsidR="00DD773C" w:rsidRPr="00DD773C">
                <w:rPr>
                  <w:color w:val="0000FF"/>
                  <w:sz w:val="18"/>
                  <w:szCs w:val="18"/>
                  <w:u w:val="single"/>
                </w:rPr>
                <w:t>Fathers Reading Every Day training: The Fatherhood Institute</w:t>
              </w:r>
            </w:hyperlink>
            <w:r w:rsidR="00DD773C">
              <w:t xml:space="preserve"> </w:t>
            </w:r>
          </w:p>
        </w:tc>
      </w:tr>
      <w:tr w:rsidR="00636855" w14:paraId="57AEB913" w14:textId="77777777" w:rsidTr="00430BAE">
        <w:tc>
          <w:tcPr>
            <w:tcW w:w="3828" w:type="dxa"/>
          </w:tcPr>
          <w:p w14:paraId="2C7107C5" w14:textId="52A4EF88" w:rsidR="00636855" w:rsidRDefault="00636855">
            <w:r>
              <w:t>Do all staff know what constitutes a developmentally appropriate effective home learning environment?</w:t>
            </w:r>
          </w:p>
        </w:tc>
        <w:tc>
          <w:tcPr>
            <w:tcW w:w="3119" w:type="dxa"/>
          </w:tcPr>
          <w:p w14:paraId="0743C924" w14:textId="77777777" w:rsidR="00636855" w:rsidRDefault="00636855"/>
        </w:tc>
        <w:tc>
          <w:tcPr>
            <w:tcW w:w="2693" w:type="dxa"/>
          </w:tcPr>
          <w:p w14:paraId="31907F9E" w14:textId="77777777" w:rsidR="00636855" w:rsidRPr="00BF6F30" w:rsidRDefault="00FA1C2A">
            <w:pPr>
              <w:rPr>
                <w:sz w:val="18"/>
                <w:szCs w:val="18"/>
              </w:rPr>
            </w:pPr>
            <w:r>
              <w:t xml:space="preserve">See Home Learning Environment research </w:t>
            </w:r>
            <w:r w:rsidR="00BF6F30">
              <w:t xml:space="preserve"> </w:t>
            </w:r>
            <w:hyperlink r:id="rId10" w:history="1">
              <w:r w:rsidR="00BF6F30" w:rsidRPr="00BF6F30">
                <w:rPr>
                  <w:color w:val="0000FF"/>
                  <w:sz w:val="18"/>
                  <w:szCs w:val="18"/>
                  <w:u w:val="single"/>
                </w:rPr>
                <w:t>the home learning environment - how it helps | www.peeple.org.uk</w:t>
              </w:r>
            </w:hyperlink>
          </w:p>
          <w:p w14:paraId="37BCC100" w14:textId="77777777" w:rsidR="00BF6F30" w:rsidRPr="00BF6F30" w:rsidRDefault="003B7E72">
            <w:pPr>
              <w:rPr>
                <w:sz w:val="18"/>
                <w:szCs w:val="18"/>
              </w:rPr>
            </w:pPr>
            <w:hyperlink r:id="rId11" w:history="1">
              <w:r w:rsidR="00BF6F30" w:rsidRPr="00BF6F30">
                <w:rPr>
                  <w:color w:val="0000FF"/>
                  <w:sz w:val="18"/>
                  <w:szCs w:val="18"/>
                  <w:u w:val="single"/>
                </w:rPr>
                <w:t>Improving the home learning environment (publishing.service.gov.uk)</w:t>
              </w:r>
            </w:hyperlink>
            <w:r w:rsidR="00BF6F30" w:rsidRPr="00BF6F30">
              <w:rPr>
                <w:sz w:val="18"/>
                <w:szCs w:val="18"/>
              </w:rPr>
              <w:t xml:space="preserve"> </w:t>
            </w:r>
          </w:p>
          <w:p w14:paraId="4E8822E0" w14:textId="183D6661" w:rsidR="00BF6F30" w:rsidRDefault="003B7E72">
            <w:hyperlink r:id="rId12" w:history="1">
              <w:r w:rsidR="00BF6F30" w:rsidRPr="00BF6F30">
                <w:rPr>
                  <w:color w:val="0000FF"/>
                  <w:sz w:val="18"/>
                  <w:szCs w:val="18"/>
                  <w:u w:val="single"/>
                </w:rPr>
                <w:t>DFE-RR-REPORT-TEMPLATE-FRONT-JL (ioe.ac.uk)</w:t>
              </w:r>
            </w:hyperlink>
            <w:r w:rsidR="00BF6F30" w:rsidRPr="00BF6F30">
              <w:rPr>
                <w:sz w:val="18"/>
                <w:szCs w:val="18"/>
              </w:rPr>
              <w:t xml:space="preserve"> </w:t>
            </w:r>
          </w:p>
        </w:tc>
      </w:tr>
      <w:tr w:rsidR="00FA1C2A" w14:paraId="5A7DA54B" w14:textId="77777777" w:rsidTr="00430BAE">
        <w:tc>
          <w:tcPr>
            <w:tcW w:w="3828" w:type="dxa"/>
          </w:tcPr>
          <w:p w14:paraId="4EF17C09" w14:textId="7095D856" w:rsidR="00FA1C2A" w:rsidRDefault="00FA1C2A">
            <w:r>
              <w:t>What is in place to keep reading a high priority for home learning?</w:t>
            </w:r>
            <w:r w:rsidR="007E05D8">
              <w:t xml:space="preserve"> How are community reading opportunities promoted?</w:t>
            </w:r>
          </w:p>
        </w:tc>
        <w:tc>
          <w:tcPr>
            <w:tcW w:w="3119" w:type="dxa"/>
          </w:tcPr>
          <w:p w14:paraId="21303A04" w14:textId="77777777" w:rsidR="00FA1C2A" w:rsidRDefault="00FA1C2A"/>
        </w:tc>
        <w:tc>
          <w:tcPr>
            <w:tcW w:w="2693" w:type="dxa"/>
          </w:tcPr>
          <w:p w14:paraId="73D8CEBF" w14:textId="65B7DF87" w:rsidR="00FA1C2A" w:rsidRPr="00350C19" w:rsidRDefault="007E05D8">
            <w:pPr>
              <w:rPr>
                <w:sz w:val="18"/>
                <w:szCs w:val="18"/>
              </w:rPr>
            </w:pPr>
            <w:r w:rsidRPr="00350C19">
              <w:t>Solihull Library</w:t>
            </w:r>
            <w:r w:rsidR="00350C19">
              <w:rPr>
                <w:sz w:val="18"/>
                <w:szCs w:val="18"/>
              </w:rPr>
              <w:t xml:space="preserve"> </w:t>
            </w:r>
            <w:hyperlink r:id="rId13" w:history="1">
              <w:r w:rsidR="00350C19" w:rsidRPr="00350C19">
                <w:rPr>
                  <w:rStyle w:val="Hyperlink"/>
                  <w:sz w:val="18"/>
                  <w:szCs w:val="18"/>
                </w:rPr>
                <w:t>https://www.solihull.gov.uk/Libraries/Library-from-home</w:t>
              </w:r>
            </w:hyperlink>
            <w:r w:rsidR="00350C19" w:rsidRPr="00350C19">
              <w:rPr>
                <w:sz w:val="18"/>
                <w:szCs w:val="18"/>
              </w:rPr>
              <w:t xml:space="preserve">    </w:t>
            </w:r>
          </w:p>
          <w:p w14:paraId="092F93B2" w14:textId="77777777" w:rsidR="00350C19" w:rsidRDefault="003B7E72">
            <w:hyperlink r:id="rId14" w:history="1">
              <w:r w:rsidR="00350C19" w:rsidRPr="00350C19">
                <w:rPr>
                  <w:color w:val="0000FF"/>
                  <w:sz w:val="18"/>
                  <w:szCs w:val="18"/>
                  <w:u w:val="single"/>
                </w:rPr>
                <w:t>Early years | National Literacy Trust</w:t>
              </w:r>
            </w:hyperlink>
            <w:r w:rsidR="00350C19">
              <w:t xml:space="preserve"> </w:t>
            </w:r>
          </w:p>
          <w:p w14:paraId="522E6FA3" w14:textId="62EAA5AD" w:rsidR="008C1616" w:rsidRPr="008C1616" w:rsidRDefault="003B7E72">
            <w:pPr>
              <w:rPr>
                <w:sz w:val="18"/>
                <w:szCs w:val="18"/>
              </w:rPr>
            </w:pPr>
            <w:hyperlink r:id="rId15" w:history="1">
              <w:r w:rsidR="008C1616" w:rsidRPr="008C1616">
                <w:rPr>
                  <w:rStyle w:val="Hyperlink"/>
                  <w:sz w:val="18"/>
                  <w:szCs w:val="18"/>
                </w:rPr>
                <w:t>https://www.foundationyears.org.uk/wp-content/uploads/2019/01/0778-What-to-Expect-When-2018.pdf</w:t>
              </w:r>
            </w:hyperlink>
            <w:r w:rsidR="008C1616" w:rsidRPr="008C1616">
              <w:rPr>
                <w:sz w:val="18"/>
                <w:szCs w:val="18"/>
              </w:rPr>
              <w:t xml:space="preserve"> </w:t>
            </w:r>
          </w:p>
        </w:tc>
      </w:tr>
      <w:tr w:rsidR="001D76F7" w14:paraId="7A55B58D" w14:textId="77777777" w:rsidTr="00430BAE">
        <w:tc>
          <w:tcPr>
            <w:tcW w:w="3828" w:type="dxa"/>
          </w:tcPr>
          <w:p w14:paraId="14ECC355" w14:textId="7098F312" w:rsidR="001D76F7" w:rsidRDefault="001D76F7">
            <w:r>
              <w:t>Do key persons know each child’s contextual home reading access?</w:t>
            </w:r>
          </w:p>
        </w:tc>
        <w:tc>
          <w:tcPr>
            <w:tcW w:w="3119" w:type="dxa"/>
          </w:tcPr>
          <w:p w14:paraId="5A0E3E49" w14:textId="77777777" w:rsidR="001D76F7" w:rsidRDefault="001D76F7"/>
        </w:tc>
        <w:tc>
          <w:tcPr>
            <w:tcW w:w="2693" w:type="dxa"/>
          </w:tcPr>
          <w:p w14:paraId="6F786F60" w14:textId="62D810E8" w:rsidR="001D76F7" w:rsidRPr="00DD773C" w:rsidRDefault="003B7E72">
            <w:pPr>
              <w:rPr>
                <w:sz w:val="18"/>
                <w:szCs w:val="18"/>
              </w:rPr>
            </w:pPr>
            <w:hyperlink r:id="rId16" w:history="1">
              <w:r w:rsidR="00DD773C" w:rsidRPr="00DD773C">
                <w:rPr>
                  <w:rStyle w:val="Hyperlink"/>
                  <w:sz w:val="18"/>
                  <w:szCs w:val="18"/>
                </w:rPr>
                <w:t>http://www.real-online.group.shef.ac.uk/index.html</w:t>
              </w:r>
            </w:hyperlink>
            <w:r w:rsidR="00DD773C" w:rsidRPr="00DD773C">
              <w:rPr>
                <w:sz w:val="18"/>
                <w:szCs w:val="18"/>
              </w:rPr>
              <w:t xml:space="preserve"> </w:t>
            </w:r>
          </w:p>
        </w:tc>
      </w:tr>
      <w:tr w:rsidR="001D76F7" w14:paraId="68F08755" w14:textId="77777777" w:rsidTr="00430BAE">
        <w:tc>
          <w:tcPr>
            <w:tcW w:w="3828" w:type="dxa"/>
          </w:tcPr>
          <w:p w14:paraId="4522CFD8" w14:textId="6A65E472" w:rsidR="001D76F7" w:rsidRDefault="001D76F7">
            <w:r>
              <w:t>How does the setting support children at risk of a less effective home reading environment?</w:t>
            </w:r>
          </w:p>
        </w:tc>
        <w:tc>
          <w:tcPr>
            <w:tcW w:w="3119" w:type="dxa"/>
          </w:tcPr>
          <w:p w14:paraId="638C616A" w14:textId="77777777" w:rsidR="001D76F7" w:rsidRDefault="001D76F7"/>
        </w:tc>
        <w:tc>
          <w:tcPr>
            <w:tcW w:w="2693" w:type="dxa"/>
          </w:tcPr>
          <w:p w14:paraId="6C2A71EF" w14:textId="550EECEE" w:rsidR="001D76F7" w:rsidRPr="00BF6F30" w:rsidRDefault="003B7E72">
            <w:pPr>
              <w:rPr>
                <w:sz w:val="18"/>
                <w:szCs w:val="18"/>
              </w:rPr>
            </w:pPr>
            <w:hyperlink r:id="rId17" w:history="1">
              <w:r w:rsidR="00BF6F30" w:rsidRPr="00BF6F30">
                <w:rPr>
                  <w:color w:val="0000FF"/>
                  <w:sz w:val="18"/>
                  <w:szCs w:val="18"/>
                  <w:u w:val="single"/>
                </w:rPr>
                <w:t>The Communication Trust - A Professional Development Video: Talking to parents</w:t>
              </w:r>
            </w:hyperlink>
            <w:r w:rsidR="00BF6F30" w:rsidRPr="00BF6F30">
              <w:rPr>
                <w:sz w:val="18"/>
                <w:szCs w:val="18"/>
              </w:rPr>
              <w:t xml:space="preserve"> </w:t>
            </w:r>
          </w:p>
          <w:p w14:paraId="1B821872" w14:textId="57209A99" w:rsidR="00231AC7" w:rsidRPr="00231AC7" w:rsidRDefault="003B7E72">
            <w:pPr>
              <w:rPr>
                <w:sz w:val="18"/>
                <w:szCs w:val="18"/>
              </w:rPr>
            </w:pPr>
            <w:hyperlink r:id="rId18" w:history="1">
              <w:r w:rsidR="00231AC7" w:rsidRPr="00231AC7">
                <w:rPr>
                  <w:color w:val="0000FF"/>
                  <w:sz w:val="18"/>
                  <w:szCs w:val="18"/>
                  <w:u w:val="single"/>
                </w:rPr>
                <w:t>Take N.O.T.E. | Understood - For learning and thinking differences</w:t>
              </w:r>
            </w:hyperlink>
          </w:p>
        </w:tc>
      </w:tr>
      <w:tr w:rsidR="007E05D8" w14:paraId="299E9018" w14:textId="77777777" w:rsidTr="00430BAE">
        <w:tc>
          <w:tcPr>
            <w:tcW w:w="3828" w:type="dxa"/>
          </w:tcPr>
          <w:p w14:paraId="3CFAAF4D" w14:textId="69D1356E" w:rsidR="007E05D8" w:rsidRDefault="007E05D8">
            <w:r>
              <w:t xml:space="preserve">What is the quality of the books and visual text on offer to each child today? </w:t>
            </w:r>
          </w:p>
        </w:tc>
        <w:tc>
          <w:tcPr>
            <w:tcW w:w="3119" w:type="dxa"/>
          </w:tcPr>
          <w:p w14:paraId="7823F2C3" w14:textId="77777777" w:rsidR="007E05D8" w:rsidRDefault="007E05D8"/>
        </w:tc>
        <w:tc>
          <w:tcPr>
            <w:tcW w:w="2693" w:type="dxa"/>
          </w:tcPr>
          <w:p w14:paraId="16252239" w14:textId="647F3256" w:rsidR="007E05D8" w:rsidRPr="00231AC7" w:rsidRDefault="003B7E72">
            <w:pPr>
              <w:rPr>
                <w:sz w:val="18"/>
                <w:szCs w:val="18"/>
              </w:rPr>
            </w:pPr>
            <w:hyperlink r:id="rId19" w:history="1">
              <w:r w:rsidR="00BF6F30" w:rsidRPr="001640C8">
                <w:rPr>
                  <w:rStyle w:val="Hyperlink"/>
                  <w:sz w:val="18"/>
                  <w:szCs w:val="18"/>
                </w:rPr>
                <w:t>https://clpe.org.uk/blog/2019/spotlight-choosing-and-using-quality-texts-early-years-classroom</w:t>
              </w:r>
            </w:hyperlink>
            <w:r w:rsidR="00BF6F30">
              <w:rPr>
                <w:sz w:val="18"/>
                <w:szCs w:val="18"/>
              </w:rPr>
              <w:t xml:space="preserve"> </w:t>
            </w:r>
          </w:p>
        </w:tc>
      </w:tr>
      <w:tr w:rsidR="001D76F7" w14:paraId="39147E85" w14:textId="77777777" w:rsidTr="00430BAE">
        <w:tc>
          <w:tcPr>
            <w:tcW w:w="3828" w:type="dxa"/>
          </w:tcPr>
          <w:p w14:paraId="6E84B160" w14:textId="3C7739DD" w:rsidR="001D76F7" w:rsidRDefault="001D76F7">
            <w:r>
              <w:t>How often do</w:t>
            </w:r>
            <w:r w:rsidR="00636855">
              <w:t>es</w:t>
            </w:r>
            <w:r>
              <w:t xml:space="preserve"> each </w:t>
            </w:r>
            <w:r w:rsidR="00636855">
              <w:t>child hear staff tell a story</w:t>
            </w:r>
            <w:r w:rsidR="00FA1C2A">
              <w:t>, read a story</w:t>
            </w:r>
            <w:r w:rsidR="00636855">
              <w:t>, song, rhyme over the week? [note virtual [online]/ actual balance]</w:t>
            </w:r>
          </w:p>
        </w:tc>
        <w:tc>
          <w:tcPr>
            <w:tcW w:w="3119" w:type="dxa"/>
          </w:tcPr>
          <w:p w14:paraId="7395A67C" w14:textId="77777777" w:rsidR="001D76F7" w:rsidRDefault="001D76F7"/>
        </w:tc>
        <w:tc>
          <w:tcPr>
            <w:tcW w:w="2693" w:type="dxa"/>
          </w:tcPr>
          <w:p w14:paraId="34D168C1" w14:textId="77777777" w:rsidR="001D76F7" w:rsidRPr="00712A4A" w:rsidRDefault="00712A4A">
            <w:pPr>
              <w:rPr>
                <w:sz w:val="18"/>
                <w:szCs w:val="18"/>
              </w:rPr>
            </w:pPr>
            <w:r>
              <w:t xml:space="preserve">Engaging children during group literacy sessions- </w:t>
            </w:r>
            <w:hyperlink r:id="rId20" w:history="1">
              <w:r w:rsidRPr="00712A4A">
                <w:rPr>
                  <w:color w:val="0000FF"/>
                  <w:sz w:val="18"/>
                  <w:szCs w:val="18"/>
                  <w:u w:val="single"/>
                </w:rPr>
                <w:t>EYFS best practice: All about… Storytelling | Nursery World</w:t>
              </w:r>
            </w:hyperlink>
          </w:p>
          <w:p w14:paraId="4F20D191" w14:textId="45B811AA" w:rsidR="00712A4A" w:rsidRDefault="003B7E72">
            <w:hyperlink r:id="rId21" w:history="1">
              <w:r w:rsidR="00712A4A" w:rsidRPr="00712A4A">
                <w:rPr>
                  <w:color w:val="0000FF"/>
                  <w:sz w:val="18"/>
                  <w:szCs w:val="18"/>
                  <w:u w:val="single"/>
                </w:rPr>
                <w:t>Storytelling tips for early years | We're Going on a Bear Hunt | NDNA</w:t>
              </w:r>
            </w:hyperlink>
          </w:p>
        </w:tc>
      </w:tr>
      <w:tr w:rsidR="001D76F7" w14:paraId="328F72F5" w14:textId="77777777" w:rsidTr="00430BAE">
        <w:tc>
          <w:tcPr>
            <w:tcW w:w="3828" w:type="dxa"/>
          </w:tcPr>
          <w:p w14:paraId="548EB489" w14:textId="31618B33" w:rsidR="001D76F7" w:rsidRDefault="00636855">
            <w:r>
              <w:t>Do all practitioners know to effectively interact to support developing communication and literacy development? Do they consistently demonstrate these skills?</w:t>
            </w:r>
          </w:p>
        </w:tc>
        <w:tc>
          <w:tcPr>
            <w:tcW w:w="3119" w:type="dxa"/>
          </w:tcPr>
          <w:p w14:paraId="01B0CC0E" w14:textId="77777777" w:rsidR="001D76F7" w:rsidRDefault="001D76F7"/>
        </w:tc>
        <w:tc>
          <w:tcPr>
            <w:tcW w:w="2693" w:type="dxa"/>
          </w:tcPr>
          <w:p w14:paraId="772066D6" w14:textId="77777777" w:rsidR="001D76F7" w:rsidRDefault="003B7E72">
            <w:pPr>
              <w:rPr>
                <w:sz w:val="18"/>
                <w:szCs w:val="18"/>
              </w:rPr>
            </w:pPr>
            <w:hyperlink r:id="rId22" w:history="1">
              <w:r w:rsidR="00530A07" w:rsidRPr="00530A07">
                <w:rPr>
                  <w:rStyle w:val="Hyperlink"/>
                  <w:sz w:val="18"/>
                  <w:szCs w:val="18"/>
                </w:rPr>
                <w:t>http://www.solgrid.org.uk/eyc/resources/learning-and-development/</w:t>
              </w:r>
            </w:hyperlink>
            <w:r w:rsidR="00530A07" w:rsidRPr="00530A07">
              <w:rPr>
                <w:sz w:val="18"/>
                <w:szCs w:val="18"/>
              </w:rPr>
              <w:t xml:space="preserve"> </w:t>
            </w:r>
          </w:p>
          <w:p w14:paraId="7B34BC41" w14:textId="77777777" w:rsidR="00D20534" w:rsidRPr="00D20534" w:rsidRDefault="003B7E72">
            <w:pPr>
              <w:rPr>
                <w:sz w:val="18"/>
                <w:szCs w:val="18"/>
              </w:rPr>
            </w:pPr>
            <w:hyperlink r:id="rId23" w:history="1">
              <w:r w:rsidR="00D20534" w:rsidRPr="00D20534">
                <w:rPr>
                  <w:color w:val="0000FF"/>
                  <w:sz w:val="18"/>
                  <w:szCs w:val="18"/>
                  <w:u w:val="single"/>
                </w:rPr>
                <w:t xml:space="preserve">Learning, </w:t>
              </w:r>
              <w:proofErr w:type="gramStart"/>
              <w:r w:rsidR="00D20534" w:rsidRPr="00D20534">
                <w:rPr>
                  <w:color w:val="0000FF"/>
                  <w:sz w:val="18"/>
                  <w:szCs w:val="18"/>
                  <w:u w:val="single"/>
                </w:rPr>
                <w:t>Playing</w:t>
              </w:r>
              <w:proofErr w:type="gramEnd"/>
              <w:r w:rsidR="00D20534" w:rsidRPr="00D20534">
                <w:rPr>
                  <w:color w:val="0000FF"/>
                  <w:sz w:val="18"/>
                  <w:szCs w:val="18"/>
                  <w:u w:val="single"/>
                </w:rPr>
                <w:t xml:space="preserve"> and Interacting - Good practice in the Early Years Foundation Stage (foundationyears.org.uk)</w:t>
              </w:r>
            </w:hyperlink>
          </w:p>
          <w:p w14:paraId="7690F838" w14:textId="37EE5AEA" w:rsidR="00D20534" w:rsidRPr="00530A07" w:rsidRDefault="003B7E72">
            <w:pPr>
              <w:rPr>
                <w:sz w:val="18"/>
                <w:szCs w:val="18"/>
              </w:rPr>
            </w:pPr>
            <w:hyperlink r:id="rId24" w:history="1">
              <w:r w:rsidR="00D20534" w:rsidRPr="00D20534">
                <w:rPr>
                  <w:color w:val="0000FF"/>
                  <w:sz w:val="18"/>
                  <w:szCs w:val="18"/>
                  <w:u w:val="single"/>
                </w:rPr>
                <w:t>Every Child a Talker: Guidance for Early Language Lead Practitioners (foundationyears.org.uk)</w:t>
              </w:r>
            </w:hyperlink>
          </w:p>
        </w:tc>
      </w:tr>
      <w:tr w:rsidR="001D76F7" w14:paraId="3E2DD004" w14:textId="77777777" w:rsidTr="00430BAE">
        <w:tc>
          <w:tcPr>
            <w:tcW w:w="3828" w:type="dxa"/>
          </w:tcPr>
          <w:p w14:paraId="443A0017" w14:textId="245450A8" w:rsidR="001D76F7" w:rsidRDefault="00636855">
            <w:r>
              <w:t>How often do senior staff monitor and reinforce effective communication and literacy practice?</w:t>
            </w:r>
          </w:p>
        </w:tc>
        <w:tc>
          <w:tcPr>
            <w:tcW w:w="3119" w:type="dxa"/>
          </w:tcPr>
          <w:p w14:paraId="00223918" w14:textId="77777777" w:rsidR="001D76F7" w:rsidRDefault="001D76F7"/>
        </w:tc>
        <w:tc>
          <w:tcPr>
            <w:tcW w:w="2693" w:type="dxa"/>
          </w:tcPr>
          <w:p w14:paraId="3BF4ECD1" w14:textId="623A54C9" w:rsidR="001D76F7" w:rsidRPr="00BF6F30" w:rsidRDefault="003B7E72">
            <w:pPr>
              <w:rPr>
                <w:sz w:val="18"/>
                <w:szCs w:val="18"/>
              </w:rPr>
            </w:pPr>
            <w:hyperlink r:id="rId25" w:history="1">
              <w:r w:rsidR="00BF6F30" w:rsidRPr="00BF6F30">
                <w:rPr>
                  <w:color w:val="0000FF"/>
                  <w:sz w:val="18"/>
                  <w:szCs w:val="18"/>
                  <w:u w:val="single"/>
                </w:rPr>
                <w:t>Communication Commitment from The Communication Trust</w:t>
              </w:r>
            </w:hyperlink>
          </w:p>
        </w:tc>
      </w:tr>
      <w:tr w:rsidR="001D76F7" w14:paraId="5A9FD8AC" w14:textId="77777777" w:rsidTr="00430BAE">
        <w:tc>
          <w:tcPr>
            <w:tcW w:w="3828" w:type="dxa"/>
          </w:tcPr>
          <w:p w14:paraId="7E91F341" w14:textId="0B606112" w:rsidR="001D76F7" w:rsidRDefault="00636855">
            <w:r>
              <w:lastRenderedPageBreak/>
              <w:t>Do all staff understand how to best support English as Additional Language learners, those who have sensory needs, and other additional need that may affect communication and literacy learning? How do you know</w:t>
            </w:r>
            <w:r w:rsidR="00430BAE">
              <w:t xml:space="preserve"> if this is successful</w:t>
            </w:r>
            <w:r>
              <w:t xml:space="preserve">? </w:t>
            </w:r>
          </w:p>
        </w:tc>
        <w:tc>
          <w:tcPr>
            <w:tcW w:w="3119" w:type="dxa"/>
          </w:tcPr>
          <w:p w14:paraId="402E0198" w14:textId="77777777" w:rsidR="001D76F7" w:rsidRDefault="001D76F7"/>
        </w:tc>
        <w:tc>
          <w:tcPr>
            <w:tcW w:w="2693" w:type="dxa"/>
          </w:tcPr>
          <w:p w14:paraId="459048A3" w14:textId="77777777" w:rsidR="001D76F7" w:rsidRPr="004940B2" w:rsidRDefault="003B7E72">
            <w:pPr>
              <w:rPr>
                <w:sz w:val="18"/>
                <w:szCs w:val="18"/>
              </w:rPr>
            </w:pPr>
            <w:hyperlink r:id="rId26" w:history="1">
              <w:r w:rsidR="00DD773C" w:rsidRPr="004940B2">
                <w:rPr>
                  <w:color w:val="0000FF"/>
                  <w:sz w:val="18"/>
                  <w:szCs w:val="18"/>
                  <w:u w:val="single"/>
                </w:rPr>
                <w:t>The Communication Trust - Cracking the Code</w:t>
              </w:r>
            </w:hyperlink>
          </w:p>
          <w:p w14:paraId="259367A5" w14:textId="77777777" w:rsidR="00DD773C" w:rsidRPr="004940B2" w:rsidRDefault="003B7E72">
            <w:pPr>
              <w:rPr>
                <w:sz w:val="18"/>
                <w:szCs w:val="18"/>
              </w:rPr>
            </w:pPr>
            <w:hyperlink r:id="rId27" w:history="1">
              <w:r w:rsidR="00DD773C" w:rsidRPr="004940B2">
                <w:rPr>
                  <w:color w:val="0000FF"/>
                  <w:sz w:val="18"/>
                  <w:szCs w:val="18"/>
                  <w:u w:val="single"/>
                </w:rPr>
                <w:t>Professional resources for early years | Supporting deaf children (ndcs.org.uk)</w:t>
              </w:r>
            </w:hyperlink>
          </w:p>
          <w:p w14:paraId="3FFFFD29" w14:textId="267DA90E" w:rsidR="00DD773C" w:rsidRPr="00DD773C" w:rsidRDefault="003B7E72">
            <w:pPr>
              <w:rPr>
                <w:sz w:val="18"/>
                <w:szCs w:val="18"/>
              </w:rPr>
            </w:pPr>
            <w:hyperlink r:id="rId28" w:history="1">
              <w:r w:rsidR="00DD773C" w:rsidRPr="004940B2">
                <w:rPr>
                  <w:color w:val="0000FF"/>
                  <w:sz w:val="18"/>
                  <w:szCs w:val="18"/>
                  <w:u w:val="single"/>
                </w:rPr>
                <w:t>Early years - RNIB - See differently</w:t>
              </w:r>
            </w:hyperlink>
            <w:r w:rsidR="00DD773C">
              <w:t xml:space="preserve"> </w:t>
            </w:r>
          </w:p>
        </w:tc>
      </w:tr>
      <w:tr w:rsidR="00430BAE" w14:paraId="7209F2E4" w14:textId="77777777" w:rsidTr="00430BAE">
        <w:tc>
          <w:tcPr>
            <w:tcW w:w="3828" w:type="dxa"/>
          </w:tcPr>
          <w:p w14:paraId="480D53F1" w14:textId="6F235C3B" w:rsidR="00430BAE" w:rsidRDefault="00430BAE">
            <w:r>
              <w:t>How is additional funding -such as early years pupil premium and inclusion fund used to support communication and literacy?</w:t>
            </w:r>
          </w:p>
        </w:tc>
        <w:tc>
          <w:tcPr>
            <w:tcW w:w="3119" w:type="dxa"/>
          </w:tcPr>
          <w:p w14:paraId="425A2595" w14:textId="77777777" w:rsidR="00430BAE" w:rsidRDefault="00430BAE"/>
        </w:tc>
        <w:tc>
          <w:tcPr>
            <w:tcW w:w="2693" w:type="dxa"/>
          </w:tcPr>
          <w:p w14:paraId="147C2BBC" w14:textId="00CAC7ED" w:rsidR="00430BAE" w:rsidRDefault="003B7E72">
            <w:pPr>
              <w:rPr>
                <w:sz w:val="18"/>
                <w:szCs w:val="18"/>
              </w:rPr>
            </w:pPr>
            <w:hyperlink r:id="rId29" w:history="1">
              <w:r w:rsidR="004940B2" w:rsidRPr="004940B2">
                <w:rPr>
                  <w:rStyle w:val="Hyperlink"/>
                  <w:sz w:val="18"/>
                  <w:szCs w:val="18"/>
                </w:rPr>
                <w:t>https://foundationyears.org.uk/2019/08/early-years-pupil-premium/</w:t>
              </w:r>
            </w:hyperlink>
            <w:r w:rsidR="00D20534">
              <w:rPr>
                <w:sz w:val="18"/>
                <w:szCs w:val="18"/>
              </w:rPr>
              <w:t xml:space="preserve"> </w:t>
            </w:r>
            <w:r w:rsidR="004940B2" w:rsidRPr="004940B2">
              <w:rPr>
                <w:sz w:val="18"/>
                <w:szCs w:val="18"/>
              </w:rPr>
              <w:t xml:space="preserve"> </w:t>
            </w:r>
          </w:p>
          <w:p w14:paraId="70231349" w14:textId="77777777" w:rsidR="004940B2" w:rsidRDefault="003B7E72">
            <w:pPr>
              <w:rPr>
                <w:sz w:val="18"/>
                <w:szCs w:val="18"/>
              </w:rPr>
            </w:pPr>
            <w:hyperlink r:id="rId30" w:history="1">
              <w:r w:rsidR="004940B2" w:rsidRPr="001640C8">
                <w:rPr>
                  <w:rStyle w:val="Hyperlink"/>
                  <w:sz w:val="18"/>
                  <w:szCs w:val="18"/>
                </w:rPr>
                <w:t>https://www.early-education.org.uk/practical-tips-allocating-early-years-pupil-premium-funding</w:t>
              </w:r>
            </w:hyperlink>
            <w:r w:rsidR="004940B2">
              <w:rPr>
                <w:sz w:val="18"/>
                <w:szCs w:val="18"/>
              </w:rPr>
              <w:t xml:space="preserve"> </w:t>
            </w:r>
          </w:p>
          <w:p w14:paraId="1760A796" w14:textId="30671648" w:rsidR="00712A4A" w:rsidRPr="00712A4A" w:rsidRDefault="003B7E72">
            <w:pPr>
              <w:rPr>
                <w:sz w:val="18"/>
                <w:szCs w:val="18"/>
              </w:rPr>
            </w:pPr>
            <w:hyperlink r:id="rId31" w:history="1">
              <w:r w:rsidR="00712A4A" w:rsidRPr="00712A4A">
                <w:rPr>
                  <w:color w:val="0000FF"/>
                  <w:sz w:val="18"/>
                  <w:szCs w:val="18"/>
                  <w:u w:val="single"/>
                </w:rPr>
                <w:t>Early literacy approaches | EY Toolkit Strand | Education Endowment Foundation | EEF</w:t>
              </w:r>
            </w:hyperlink>
          </w:p>
        </w:tc>
      </w:tr>
      <w:tr w:rsidR="001D76F7" w14:paraId="34540A04" w14:textId="77777777" w:rsidTr="00430BAE">
        <w:tc>
          <w:tcPr>
            <w:tcW w:w="3828" w:type="dxa"/>
          </w:tcPr>
          <w:p w14:paraId="414822F7" w14:textId="17D1A4E8" w:rsidR="001D76F7" w:rsidRDefault="00636855">
            <w:r>
              <w:t>What are the signs that a child needs extra support and when would the setting seek further support?</w:t>
            </w:r>
          </w:p>
        </w:tc>
        <w:tc>
          <w:tcPr>
            <w:tcW w:w="3119" w:type="dxa"/>
          </w:tcPr>
          <w:p w14:paraId="07722777" w14:textId="77777777" w:rsidR="001D76F7" w:rsidRDefault="001D76F7"/>
        </w:tc>
        <w:tc>
          <w:tcPr>
            <w:tcW w:w="2693" w:type="dxa"/>
          </w:tcPr>
          <w:p w14:paraId="4B6E9F9C" w14:textId="77777777" w:rsidR="001D76F7" w:rsidRPr="00231AC7" w:rsidRDefault="003B7E72">
            <w:pPr>
              <w:rPr>
                <w:sz w:val="18"/>
                <w:szCs w:val="18"/>
              </w:rPr>
            </w:pPr>
            <w:hyperlink r:id="rId32" w:history="1">
              <w:r w:rsidR="00231AC7" w:rsidRPr="00231AC7">
                <w:rPr>
                  <w:color w:val="0000FF"/>
                  <w:sz w:val="18"/>
                  <w:szCs w:val="18"/>
                  <w:u w:val="single"/>
                </w:rPr>
                <w:t>I CAN's Talking Point</w:t>
              </w:r>
            </w:hyperlink>
          </w:p>
          <w:p w14:paraId="596A8EF2" w14:textId="77777777" w:rsidR="00231AC7" w:rsidRPr="00231AC7" w:rsidRDefault="003B7E72">
            <w:pPr>
              <w:rPr>
                <w:sz w:val="18"/>
                <w:szCs w:val="18"/>
              </w:rPr>
            </w:pPr>
            <w:hyperlink r:id="rId33" w:history="1">
              <w:r w:rsidR="00231AC7" w:rsidRPr="00231AC7">
                <w:rPr>
                  <w:color w:val="0000FF"/>
                  <w:sz w:val="18"/>
                  <w:szCs w:val="18"/>
                  <w:u w:val="single"/>
                </w:rPr>
                <w:t>Speech and Language Therapy – Solihull Children's Community Therapies (uhb.nhs.uk)</w:t>
              </w:r>
            </w:hyperlink>
          </w:p>
          <w:p w14:paraId="68CFF54A" w14:textId="77777777" w:rsidR="00231AC7" w:rsidRDefault="003B7E72">
            <w:hyperlink r:id="rId34" w:history="1">
              <w:r w:rsidR="00231AC7" w:rsidRPr="00231AC7">
                <w:rPr>
                  <w:color w:val="0000FF"/>
                  <w:sz w:val="18"/>
                  <w:szCs w:val="18"/>
                  <w:u w:val="single"/>
                </w:rPr>
                <w:t>Early Years advice sheets - Solihull local offer (socialsolihull.org.uk)</w:t>
              </w:r>
            </w:hyperlink>
            <w:r w:rsidR="00231AC7">
              <w:t xml:space="preserve"> </w:t>
            </w:r>
          </w:p>
          <w:p w14:paraId="4160A984" w14:textId="706CE437" w:rsidR="00530A07" w:rsidRPr="00231AC7" w:rsidRDefault="003B7E72">
            <w:pPr>
              <w:rPr>
                <w:sz w:val="18"/>
                <w:szCs w:val="18"/>
              </w:rPr>
            </w:pPr>
            <w:hyperlink r:id="rId35" w:history="1">
              <w:r w:rsidR="00530A07" w:rsidRPr="001640C8">
                <w:rPr>
                  <w:rStyle w:val="Hyperlink"/>
                  <w:sz w:val="18"/>
                  <w:szCs w:val="18"/>
                </w:rPr>
                <w:t>https://www.solgrid.org.uk/education/support-services/english-as-an-additional-language/</w:t>
              </w:r>
            </w:hyperlink>
            <w:r w:rsidR="00530A07">
              <w:rPr>
                <w:sz w:val="18"/>
                <w:szCs w:val="18"/>
              </w:rPr>
              <w:t xml:space="preserve"> </w:t>
            </w:r>
          </w:p>
        </w:tc>
      </w:tr>
      <w:tr w:rsidR="001D76F7" w14:paraId="0B8DB44D" w14:textId="77777777" w:rsidTr="00430BAE">
        <w:tc>
          <w:tcPr>
            <w:tcW w:w="3828" w:type="dxa"/>
          </w:tcPr>
          <w:p w14:paraId="171105DC" w14:textId="4937CFD8" w:rsidR="00690A9B" w:rsidRDefault="00430BAE">
            <w:r>
              <w:t>Do you have clear curriculum intent&gt; implementation&gt; impact understanding for speaking and listening, phonics [incl. auditory/ visual identification/ discrimination / memory / sequencing], reading, writing as well as physical skills and stamina?</w:t>
            </w:r>
            <w:r w:rsidR="00690A9B">
              <w:t xml:space="preserve"> </w:t>
            </w:r>
            <w:r w:rsidR="00AF0CF4">
              <w:t>How do you support existing and new staff to understand children’s development in each aspect?</w:t>
            </w:r>
          </w:p>
        </w:tc>
        <w:tc>
          <w:tcPr>
            <w:tcW w:w="3119" w:type="dxa"/>
          </w:tcPr>
          <w:p w14:paraId="031A8A90" w14:textId="77777777" w:rsidR="001D76F7" w:rsidRDefault="001D76F7"/>
        </w:tc>
        <w:tc>
          <w:tcPr>
            <w:tcW w:w="2693" w:type="dxa"/>
          </w:tcPr>
          <w:p w14:paraId="581ACD90" w14:textId="77777777" w:rsidR="001D76F7" w:rsidRPr="003305FE" w:rsidRDefault="003B7E72">
            <w:pPr>
              <w:rPr>
                <w:rFonts w:asciiTheme="majorHAnsi" w:hAnsiTheme="majorHAnsi"/>
                <w:sz w:val="18"/>
                <w:szCs w:val="18"/>
              </w:rPr>
            </w:pPr>
            <w:hyperlink r:id="rId36" w:history="1">
              <w:r w:rsidR="004940B2" w:rsidRPr="003305FE">
                <w:rPr>
                  <w:rStyle w:val="Hyperlink"/>
                  <w:rFonts w:asciiTheme="majorHAnsi" w:hAnsiTheme="majorHAnsi"/>
                  <w:sz w:val="18"/>
                  <w:szCs w:val="18"/>
                </w:rPr>
                <w:t>http://development-matters.org.uk/</w:t>
              </w:r>
            </w:hyperlink>
            <w:r w:rsidR="004940B2" w:rsidRPr="003305FE">
              <w:rPr>
                <w:rFonts w:asciiTheme="majorHAnsi" w:hAnsiTheme="majorHAnsi"/>
                <w:sz w:val="18"/>
                <w:szCs w:val="18"/>
              </w:rPr>
              <w:t xml:space="preserve"> </w:t>
            </w:r>
          </w:p>
          <w:p w14:paraId="2DCB887A" w14:textId="77777777" w:rsidR="004940B2" w:rsidRDefault="003B7E72">
            <w:pPr>
              <w:rPr>
                <w:rStyle w:val="HTMLCite"/>
                <w:rFonts w:asciiTheme="majorHAnsi" w:hAnsiTheme="majorHAnsi" w:cs="Arial"/>
                <w:sz w:val="18"/>
                <w:szCs w:val="18"/>
                <w:lang w:val="en"/>
              </w:rPr>
            </w:pPr>
            <w:hyperlink r:id="rId37" w:history="1">
              <w:r w:rsidR="003305FE" w:rsidRPr="001640C8">
                <w:rPr>
                  <w:rStyle w:val="Hyperlink"/>
                  <w:rFonts w:asciiTheme="majorHAnsi" w:hAnsiTheme="majorHAnsi" w:cs="Arial"/>
                  <w:sz w:val="18"/>
                  <w:szCs w:val="18"/>
                  <w:lang w:val="en"/>
                </w:rPr>
                <w:t>www.birthto5matters.org.uk/</w:t>
              </w:r>
            </w:hyperlink>
            <w:r w:rsidR="003305FE">
              <w:rPr>
                <w:rStyle w:val="HTMLCite"/>
                <w:rFonts w:asciiTheme="majorHAnsi" w:hAnsiTheme="majorHAnsi" w:cs="Arial"/>
                <w:sz w:val="18"/>
                <w:szCs w:val="18"/>
                <w:lang w:val="en"/>
              </w:rPr>
              <w:t xml:space="preserve"> </w:t>
            </w:r>
          </w:p>
          <w:p w14:paraId="0DED8610" w14:textId="77777777" w:rsidR="003305FE" w:rsidRDefault="003B7E72">
            <w:pPr>
              <w:rPr>
                <w:rFonts w:asciiTheme="majorHAnsi" w:hAnsiTheme="majorHAnsi"/>
                <w:sz w:val="18"/>
                <w:szCs w:val="18"/>
              </w:rPr>
            </w:pPr>
            <w:hyperlink r:id="rId38" w:history="1">
              <w:r w:rsidR="003305FE" w:rsidRPr="001640C8">
                <w:rPr>
                  <w:rStyle w:val="Hyperlink"/>
                  <w:rFonts w:asciiTheme="majorHAnsi" w:hAnsiTheme="majorHAnsi"/>
                  <w:sz w:val="18"/>
                  <w:szCs w:val="18"/>
                </w:rPr>
                <w:t>https://foundationyears.org.uk/category/practice/</w:t>
              </w:r>
            </w:hyperlink>
            <w:r w:rsidR="003305FE">
              <w:rPr>
                <w:rFonts w:asciiTheme="majorHAnsi" w:hAnsiTheme="majorHAnsi"/>
                <w:sz w:val="18"/>
                <w:szCs w:val="18"/>
              </w:rPr>
              <w:t xml:space="preserve"> </w:t>
            </w:r>
          </w:p>
          <w:p w14:paraId="2C426E49" w14:textId="764F1AA9" w:rsidR="003305FE" w:rsidRPr="003305FE" w:rsidRDefault="003B7E72">
            <w:pPr>
              <w:rPr>
                <w:rFonts w:asciiTheme="majorHAnsi" w:hAnsiTheme="majorHAnsi"/>
                <w:sz w:val="18"/>
                <w:szCs w:val="18"/>
              </w:rPr>
            </w:pPr>
            <w:hyperlink r:id="rId39" w:history="1">
              <w:r w:rsidR="003305FE" w:rsidRPr="001640C8">
                <w:rPr>
                  <w:rStyle w:val="Hyperlink"/>
                  <w:rFonts w:asciiTheme="majorHAnsi" w:hAnsiTheme="majorHAnsi"/>
                  <w:sz w:val="18"/>
                  <w:szCs w:val="18"/>
                </w:rPr>
                <w:t>https://www.booktrust.org.uk/</w:t>
              </w:r>
            </w:hyperlink>
            <w:r w:rsidR="003305FE">
              <w:rPr>
                <w:rFonts w:asciiTheme="majorHAnsi" w:hAnsiTheme="majorHAnsi"/>
                <w:sz w:val="18"/>
                <w:szCs w:val="18"/>
              </w:rPr>
              <w:t xml:space="preserve"> Book Start</w:t>
            </w:r>
          </w:p>
        </w:tc>
      </w:tr>
      <w:tr w:rsidR="00636855" w14:paraId="55A79660" w14:textId="77777777" w:rsidTr="00430BAE">
        <w:tc>
          <w:tcPr>
            <w:tcW w:w="3828" w:type="dxa"/>
          </w:tcPr>
          <w:p w14:paraId="3A7FA123" w14:textId="22CAB77B" w:rsidR="00636855" w:rsidRDefault="00FA1C2A">
            <w:r>
              <w:t>How do staff model reading, writing and vocabulary development across the curriculum areas?</w:t>
            </w:r>
          </w:p>
        </w:tc>
        <w:tc>
          <w:tcPr>
            <w:tcW w:w="3119" w:type="dxa"/>
          </w:tcPr>
          <w:p w14:paraId="4D558CA3" w14:textId="77777777" w:rsidR="00636855" w:rsidRDefault="00636855"/>
        </w:tc>
        <w:tc>
          <w:tcPr>
            <w:tcW w:w="2693" w:type="dxa"/>
          </w:tcPr>
          <w:p w14:paraId="660129A5" w14:textId="77777777" w:rsidR="00636855" w:rsidRDefault="00636855"/>
        </w:tc>
      </w:tr>
      <w:tr w:rsidR="007E05D8" w14:paraId="41D27B0B" w14:textId="77777777" w:rsidTr="00430BAE">
        <w:tc>
          <w:tcPr>
            <w:tcW w:w="3828" w:type="dxa"/>
          </w:tcPr>
          <w:p w14:paraId="33910B23" w14:textId="4BB9FD8B" w:rsidR="007E05D8" w:rsidRDefault="007E05D8">
            <w:r>
              <w:t xml:space="preserve">How are books chosen to support learning? What is the teaching sequence for core communication and literacy learning – for example if you watched a music and listening </w:t>
            </w:r>
            <w:r>
              <w:lastRenderedPageBreak/>
              <w:t>session sequence [session 1 and then session 2] would you see the planned for progression?</w:t>
            </w:r>
          </w:p>
        </w:tc>
        <w:tc>
          <w:tcPr>
            <w:tcW w:w="3119" w:type="dxa"/>
          </w:tcPr>
          <w:p w14:paraId="5E650079" w14:textId="77777777" w:rsidR="007E05D8" w:rsidRDefault="007E05D8"/>
        </w:tc>
        <w:tc>
          <w:tcPr>
            <w:tcW w:w="2693" w:type="dxa"/>
          </w:tcPr>
          <w:p w14:paraId="63D01C17" w14:textId="446E974D" w:rsidR="007E05D8" w:rsidRDefault="006D55AE">
            <w:r>
              <w:t>Choosing quality text</w:t>
            </w:r>
            <w:r w:rsidR="003305FE">
              <w:t xml:space="preserve"> </w:t>
            </w:r>
            <w:hyperlink r:id="rId40" w:history="1">
              <w:r w:rsidR="003305FE" w:rsidRPr="001640C8">
                <w:rPr>
                  <w:rStyle w:val="Hyperlink"/>
                  <w:sz w:val="18"/>
                  <w:szCs w:val="18"/>
                </w:rPr>
                <w:t>https://www.booktrust.org.uk/books-and-reading/our-recommendations/great-books-guide/</w:t>
              </w:r>
            </w:hyperlink>
            <w:r w:rsidR="003305FE">
              <w:rPr>
                <w:sz w:val="18"/>
                <w:szCs w:val="18"/>
              </w:rPr>
              <w:t xml:space="preserve"> </w:t>
            </w:r>
            <w:r w:rsidR="003305FE">
              <w:t xml:space="preserve">  </w:t>
            </w:r>
          </w:p>
        </w:tc>
      </w:tr>
      <w:tr w:rsidR="00636855" w14:paraId="66D2B0BB" w14:textId="77777777" w:rsidTr="00430BAE">
        <w:tc>
          <w:tcPr>
            <w:tcW w:w="3828" w:type="dxa"/>
          </w:tcPr>
          <w:p w14:paraId="46DE77A7" w14:textId="77777777" w:rsidR="00636855" w:rsidRDefault="00FA1C2A">
            <w:r>
              <w:t>How do senior leads reflect on effective reading provision and invest in research supported resources?</w:t>
            </w:r>
          </w:p>
          <w:p w14:paraId="1940CF3F" w14:textId="383A96FF" w:rsidR="00550C26" w:rsidRDefault="00550C26">
            <w:r>
              <w:t>How does the setting promote and model a love of reading</w:t>
            </w:r>
            <w:r w:rsidR="006779A3">
              <w:t xml:space="preserve"> and reading for purpose?</w:t>
            </w:r>
          </w:p>
        </w:tc>
        <w:tc>
          <w:tcPr>
            <w:tcW w:w="3119" w:type="dxa"/>
          </w:tcPr>
          <w:p w14:paraId="665B6CB7" w14:textId="77777777" w:rsidR="00636855" w:rsidRDefault="00636855"/>
        </w:tc>
        <w:tc>
          <w:tcPr>
            <w:tcW w:w="2693" w:type="dxa"/>
          </w:tcPr>
          <w:p w14:paraId="79ACBED2" w14:textId="2E095329" w:rsidR="004F1F4C" w:rsidRPr="004F1F4C" w:rsidRDefault="00FA1C2A">
            <w:pPr>
              <w:rPr>
                <w:sz w:val="18"/>
                <w:szCs w:val="18"/>
              </w:rPr>
            </w:pPr>
            <w:r>
              <w:t>EEF Literacy</w:t>
            </w:r>
            <w:r w:rsidR="004F1F4C">
              <w:t xml:space="preserve"> </w:t>
            </w:r>
            <w:hyperlink r:id="rId41" w:history="1">
              <w:r w:rsidR="004F1F4C" w:rsidRPr="004F1F4C">
                <w:rPr>
                  <w:color w:val="0000FF"/>
                  <w:sz w:val="18"/>
                  <w:szCs w:val="18"/>
                  <w:u w:val="single"/>
                </w:rPr>
                <w:t>Preparing for Literacy | Education Endowment Foundation | EEF</w:t>
              </w:r>
            </w:hyperlink>
            <w:r w:rsidR="004F1F4C" w:rsidRPr="004F1F4C">
              <w:rPr>
                <w:sz w:val="18"/>
                <w:szCs w:val="18"/>
              </w:rPr>
              <w:t xml:space="preserve"> </w:t>
            </w:r>
          </w:p>
          <w:p w14:paraId="12A81134" w14:textId="31135116" w:rsidR="00636855" w:rsidRDefault="004F1F4C">
            <w:pPr>
              <w:rPr>
                <w:sz w:val="16"/>
                <w:szCs w:val="16"/>
              </w:rPr>
            </w:pPr>
            <w:r w:rsidRPr="004F1F4C">
              <w:rPr>
                <w:sz w:val="16"/>
                <w:szCs w:val="16"/>
              </w:rPr>
              <w:t xml:space="preserve"> </w:t>
            </w:r>
            <w:hyperlink r:id="rId42" w:history="1">
              <w:r w:rsidRPr="004F1F4C">
                <w:rPr>
                  <w:color w:val="0000FF"/>
                  <w:sz w:val="16"/>
                  <w:szCs w:val="16"/>
                  <w:u w:val="single"/>
                </w:rPr>
                <w:t>Support resources for schools and parents | Education Endowment Foundation | EEF</w:t>
              </w:r>
            </w:hyperlink>
          </w:p>
          <w:p w14:paraId="4D1A7935" w14:textId="77777777" w:rsidR="00CF06B7" w:rsidRDefault="00CF06B7">
            <w:pPr>
              <w:rPr>
                <w:sz w:val="16"/>
                <w:szCs w:val="16"/>
              </w:rPr>
            </w:pPr>
          </w:p>
          <w:p w14:paraId="508BE86D" w14:textId="0BA8B349" w:rsidR="004F1F4C" w:rsidRDefault="003B7E72">
            <w:pPr>
              <w:rPr>
                <w:sz w:val="16"/>
                <w:szCs w:val="16"/>
              </w:rPr>
            </w:pPr>
            <w:hyperlink r:id="rId43" w:history="1">
              <w:r w:rsidR="00CF06B7" w:rsidRPr="001640C8">
                <w:rPr>
                  <w:rStyle w:val="Hyperlink"/>
                  <w:sz w:val="16"/>
                  <w:szCs w:val="16"/>
                </w:rPr>
                <w:t>https://www.eif.org.uk/resource/activities-and-toys-that-support-caregiver-child-interaction-in-the-early-years</w:t>
              </w:r>
            </w:hyperlink>
            <w:r w:rsidR="00CF06B7">
              <w:rPr>
                <w:sz w:val="16"/>
                <w:szCs w:val="16"/>
              </w:rPr>
              <w:t xml:space="preserve"> </w:t>
            </w:r>
          </w:p>
          <w:p w14:paraId="61F2A081" w14:textId="77777777" w:rsidR="00CF06B7" w:rsidRPr="004F1F4C" w:rsidRDefault="00CF06B7">
            <w:pPr>
              <w:rPr>
                <w:sz w:val="16"/>
                <w:szCs w:val="16"/>
              </w:rPr>
            </w:pPr>
          </w:p>
          <w:p w14:paraId="5C669799" w14:textId="45B3E026" w:rsidR="00FA1C2A" w:rsidRDefault="00FA1C2A">
            <w:r>
              <w:t xml:space="preserve">EIF </w:t>
            </w:r>
            <w:hyperlink r:id="rId44" w:history="1">
              <w:r w:rsidR="004F1F4C" w:rsidRPr="004F1F4C">
                <w:rPr>
                  <w:rStyle w:val="Hyperlink"/>
                  <w:sz w:val="18"/>
                  <w:szCs w:val="18"/>
                </w:rPr>
                <w:t>https://www.eif.org.uk/report/key-competencies-in-early-cognitive-development-things-people-numbers-and-words</w:t>
              </w:r>
            </w:hyperlink>
            <w:r w:rsidR="004F1F4C">
              <w:t xml:space="preserve">   </w:t>
            </w:r>
          </w:p>
        </w:tc>
      </w:tr>
      <w:tr w:rsidR="00636855" w14:paraId="67250C59" w14:textId="77777777" w:rsidTr="00430BAE">
        <w:tc>
          <w:tcPr>
            <w:tcW w:w="3828" w:type="dxa"/>
          </w:tcPr>
          <w:p w14:paraId="3BD2E235" w14:textId="522AC3AC" w:rsidR="00636855" w:rsidRDefault="007E05D8">
            <w:r>
              <w:t>What is the quality of shared story sessions – 1-1, small group, large group? How do practitioners use dialogic reading to engage and expand?</w:t>
            </w:r>
            <w:r w:rsidR="00550C26">
              <w:t xml:space="preserve"> Are children given </w:t>
            </w:r>
            <w:r w:rsidR="00550C26">
              <w:t>opportunities to play an increasingly participatory role in reading alongside adults</w:t>
            </w:r>
            <w:r w:rsidR="00550C26">
              <w:t>- to join in</w:t>
            </w:r>
            <w:r w:rsidR="00550C26">
              <w:t>?</w:t>
            </w:r>
          </w:p>
        </w:tc>
        <w:tc>
          <w:tcPr>
            <w:tcW w:w="3119" w:type="dxa"/>
          </w:tcPr>
          <w:p w14:paraId="243CD0CA" w14:textId="77777777" w:rsidR="00636855" w:rsidRDefault="00636855"/>
        </w:tc>
        <w:tc>
          <w:tcPr>
            <w:tcW w:w="2693" w:type="dxa"/>
          </w:tcPr>
          <w:p w14:paraId="23BFF63A" w14:textId="635438C9" w:rsidR="00636855" w:rsidRDefault="006D55AE">
            <w:pPr>
              <w:rPr>
                <w:sz w:val="18"/>
                <w:szCs w:val="18"/>
              </w:rPr>
            </w:pPr>
            <w:r>
              <w:t>Dialogic reading</w:t>
            </w:r>
            <w:r w:rsidR="00CF06B7">
              <w:t xml:space="preserve"> </w:t>
            </w:r>
            <w:hyperlink r:id="rId45" w:history="1">
              <w:r w:rsidR="00CF06B7" w:rsidRPr="001640C8">
                <w:rPr>
                  <w:rStyle w:val="Hyperlink"/>
                  <w:sz w:val="18"/>
                  <w:szCs w:val="18"/>
                </w:rPr>
                <w:t>http://www.solgrid.org.uk/eyc/resources/learning-and-development/</w:t>
              </w:r>
            </w:hyperlink>
          </w:p>
          <w:p w14:paraId="0CEB61D8" w14:textId="77777777" w:rsidR="00CF06B7" w:rsidRPr="00CF06B7" w:rsidRDefault="00CF06B7">
            <w:pPr>
              <w:rPr>
                <w:sz w:val="18"/>
                <w:szCs w:val="18"/>
              </w:rPr>
            </w:pPr>
          </w:p>
          <w:p w14:paraId="4C229E70" w14:textId="4A6367FE" w:rsidR="00CF06B7" w:rsidRPr="00CF06B7" w:rsidRDefault="003B7E72">
            <w:pPr>
              <w:rPr>
                <w:sz w:val="18"/>
                <w:szCs w:val="18"/>
              </w:rPr>
            </w:pPr>
            <w:hyperlink r:id="rId46" w:history="1">
              <w:r w:rsidR="00CF06B7" w:rsidRPr="00CF06B7">
                <w:rPr>
                  <w:color w:val="0000FF"/>
                  <w:sz w:val="18"/>
                  <w:szCs w:val="18"/>
                  <w:u w:val="single"/>
                </w:rPr>
                <w:t>Read_with_TRUST_infographic</w:t>
              </w:r>
              <w:proofErr w:type="gramStart"/>
              <w:r w:rsidR="00CF06B7" w:rsidRPr="00CF06B7">
                <w:rPr>
                  <w:color w:val="0000FF"/>
                  <w:sz w:val="18"/>
                  <w:szCs w:val="18"/>
                  <w:u w:val="single"/>
                </w:rPr>
                <w:t>_(</w:t>
              </w:r>
              <w:proofErr w:type="gramEnd"/>
              <w:r w:rsidR="00CF06B7" w:rsidRPr="00CF06B7">
                <w:rPr>
                  <w:color w:val="0000FF"/>
                  <w:sz w:val="18"/>
                  <w:szCs w:val="18"/>
                  <w:u w:val="single"/>
                </w:rPr>
                <w:t>1).pdf (educationendowmentfoundation.org.uk)</w:t>
              </w:r>
            </w:hyperlink>
          </w:p>
        </w:tc>
      </w:tr>
      <w:tr w:rsidR="00636855" w14:paraId="0A697DBC" w14:textId="77777777" w:rsidTr="00430BAE">
        <w:tc>
          <w:tcPr>
            <w:tcW w:w="3828" w:type="dxa"/>
          </w:tcPr>
          <w:p w14:paraId="13578E1F" w14:textId="14A1179D" w:rsidR="00636855" w:rsidRDefault="006D55AE">
            <w:r>
              <w:t xml:space="preserve">Learning walk- Can practitioners talk about the reading opportunities available today [inside/outdoors]? </w:t>
            </w:r>
            <w:r w:rsidR="007E05D8">
              <w:t>How are creative and role play</w:t>
            </w:r>
            <w:r>
              <w:t xml:space="preserve"> /</w:t>
            </w:r>
            <w:r w:rsidR="007E05D8">
              <w:t xml:space="preserve"> small world areas used to support communication and literacy?</w:t>
            </w:r>
          </w:p>
        </w:tc>
        <w:tc>
          <w:tcPr>
            <w:tcW w:w="3119" w:type="dxa"/>
          </w:tcPr>
          <w:p w14:paraId="20F4024C" w14:textId="77777777" w:rsidR="00636855" w:rsidRDefault="00636855"/>
        </w:tc>
        <w:tc>
          <w:tcPr>
            <w:tcW w:w="2693" w:type="dxa"/>
          </w:tcPr>
          <w:p w14:paraId="4C08D894" w14:textId="40D8D721" w:rsidR="00636855" w:rsidRDefault="006D55AE">
            <w:r>
              <w:t>Environmental literacy</w:t>
            </w:r>
            <w:r w:rsidR="00A82A7F">
              <w:t xml:space="preserve"> </w:t>
            </w:r>
            <w:hyperlink r:id="rId47" w:history="1">
              <w:r w:rsidR="00A82A7F" w:rsidRPr="00CF06B7">
                <w:rPr>
                  <w:rStyle w:val="Hyperlink"/>
                  <w:sz w:val="18"/>
                  <w:szCs w:val="18"/>
                </w:rPr>
                <w:t>http://www.solgrid.org.uk/eyc/wp-content/uploads/sites/31/2019/03/audit-CLL-Learning-environment-updated-2019.pdf</w:t>
              </w:r>
            </w:hyperlink>
            <w:r w:rsidR="00A82A7F">
              <w:t xml:space="preserve"> </w:t>
            </w:r>
          </w:p>
        </w:tc>
      </w:tr>
      <w:tr w:rsidR="00636855" w14:paraId="35F7D104" w14:textId="77777777" w:rsidTr="00430BAE">
        <w:tc>
          <w:tcPr>
            <w:tcW w:w="3828" w:type="dxa"/>
          </w:tcPr>
          <w:p w14:paraId="200B4365" w14:textId="0F6D92B6" w:rsidR="00636855" w:rsidRDefault="00A82A7F">
            <w:r>
              <w:t>If you were to ‘track’ some children’s experiences through the day – a 2s EEF/ EAL learner/ EYPP child/ young child…. Would they be supported to gain independence and talk/ read to and with an interested audience about topics that they are keen to talk about… how do they feel about their access to conversation and books with others in nursery?</w:t>
            </w:r>
          </w:p>
          <w:p w14:paraId="0C095238" w14:textId="03138CC0" w:rsidR="006D55AE" w:rsidRDefault="006D55AE"/>
        </w:tc>
        <w:tc>
          <w:tcPr>
            <w:tcW w:w="3119" w:type="dxa"/>
          </w:tcPr>
          <w:p w14:paraId="5CA3D54E" w14:textId="77777777" w:rsidR="00636855" w:rsidRDefault="00636855"/>
        </w:tc>
        <w:tc>
          <w:tcPr>
            <w:tcW w:w="2693" w:type="dxa"/>
          </w:tcPr>
          <w:p w14:paraId="143AFC90" w14:textId="77777777" w:rsidR="00636855" w:rsidRDefault="00636855"/>
        </w:tc>
      </w:tr>
      <w:tr w:rsidR="001D76F7" w14:paraId="3A5019A6" w14:textId="77777777" w:rsidTr="00430BAE">
        <w:tc>
          <w:tcPr>
            <w:tcW w:w="9640" w:type="dxa"/>
            <w:gridSpan w:val="3"/>
            <w:shd w:val="clear" w:color="auto" w:fill="0D89A8" w:themeFill="background2" w:themeFillShade="80"/>
          </w:tcPr>
          <w:p w14:paraId="495F203B" w14:textId="0A0551A4" w:rsidR="001D76F7" w:rsidRPr="001D76F7" w:rsidRDefault="001D76F7">
            <w:pPr>
              <w:rPr>
                <w:b/>
                <w:bCs/>
                <w:sz w:val="24"/>
                <w:szCs w:val="24"/>
              </w:rPr>
            </w:pPr>
            <w:r w:rsidRPr="001D76F7">
              <w:rPr>
                <w:b/>
                <w:bCs/>
                <w:sz w:val="24"/>
                <w:szCs w:val="24"/>
              </w:rPr>
              <w:lastRenderedPageBreak/>
              <w:t>Settings:</w:t>
            </w:r>
          </w:p>
          <w:p w14:paraId="080E8572" w14:textId="77777777" w:rsidR="001D76F7" w:rsidRDefault="001D76F7">
            <w:pPr>
              <w:rPr>
                <w:b/>
                <w:bCs/>
                <w:sz w:val="24"/>
                <w:szCs w:val="24"/>
              </w:rPr>
            </w:pPr>
            <w:r w:rsidRPr="001D76F7">
              <w:rPr>
                <w:b/>
                <w:bCs/>
                <w:sz w:val="24"/>
                <w:szCs w:val="24"/>
              </w:rPr>
              <w:t xml:space="preserve">Date:                                                           reviewed by: </w:t>
            </w:r>
          </w:p>
          <w:p w14:paraId="5580692F" w14:textId="35152A8F" w:rsidR="001D76F7" w:rsidRPr="001D76F7" w:rsidRDefault="001D76F7">
            <w:pPr>
              <w:rPr>
                <w:b/>
                <w:bCs/>
                <w:sz w:val="24"/>
                <w:szCs w:val="24"/>
              </w:rPr>
            </w:pPr>
          </w:p>
        </w:tc>
      </w:tr>
    </w:tbl>
    <w:p w14:paraId="01904793" w14:textId="13ED5A37" w:rsidR="00530A07" w:rsidRDefault="003B7E72">
      <w:hyperlink r:id="rId48" w:history="1">
        <w:r w:rsidR="00530A07" w:rsidRPr="001640C8">
          <w:rPr>
            <w:rStyle w:val="Hyperlink"/>
          </w:rPr>
          <w:t>https://www.worldbookday.com/</w:t>
        </w:r>
      </w:hyperlink>
      <w:r w:rsidR="00530A07">
        <w:t xml:space="preserve"> </w:t>
      </w:r>
    </w:p>
    <w:p w14:paraId="13AABB10" w14:textId="3D9774FB" w:rsidR="007C731C" w:rsidRDefault="007C731C">
      <w:r>
        <w:t>Next Steps</w:t>
      </w:r>
    </w:p>
    <w:tbl>
      <w:tblPr>
        <w:tblStyle w:val="TableGrid"/>
        <w:tblW w:w="0" w:type="auto"/>
        <w:tblLook w:val="04A0" w:firstRow="1" w:lastRow="0" w:firstColumn="1" w:lastColumn="0" w:noHBand="0" w:noVBand="1"/>
      </w:tblPr>
      <w:tblGrid>
        <w:gridCol w:w="3005"/>
        <w:gridCol w:w="3005"/>
        <w:gridCol w:w="3006"/>
      </w:tblGrid>
      <w:tr w:rsidR="007C731C" w14:paraId="4C93927C" w14:textId="77777777" w:rsidTr="007C731C">
        <w:tc>
          <w:tcPr>
            <w:tcW w:w="3005" w:type="dxa"/>
          </w:tcPr>
          <w:p w14:paraId="4B9CCF63" w14:textId="2DF4E107" w:rsidR="007C731C" w:rsidRDefault="007C731C">
            <w:r>
              <w:t>Action:</w:t>
            </w:r>
          </w:p>
        </w:tc>
        <w:tc>
          <w:tcPr>
            <w:tcW w:w="3005" w:type="dxa"/>
          </w:tcPr>
          <w:p w14:paraId="59CCF4B6" w14:textId="7B104EC1" w:rsidR="007C731C" w:rsidRDefault="007C731C">
            <w:r>
              <w:t>Impact measure: what do you expect to see, hear, …to show consistent effective practice?</w:t>
            </w:r>
          </w:p>
        </w:tc>
        <w:tc>
          <w:tcPr>
            <w:tcW w:w="3006" w:type="dxa"/>
          </w:tcPr>
          <w:p w14:paraId="26D4CB9A" w14:textId="436B00F3" w:rsidR="007C731C" w:rsidRDefault="007C731C">
            <w:r>
              <w:t xml:space="preserve">Review and further steps to embed quality provision and monitor practice: </w:t>
            </w:r>
          </w:p>
        </w:tc>
      </w:tr>
      <w:tr w:rsidR="007C731C" w14:paraId="4E81F347" w14:textId="77777777" w:rsidTr="007C731C">
        <w:tc>
          <w:tcPr>
            <w:tcW w:w="3005" w:type="dxa"/>
          </w:tcPr>
          <w:p w14:paraId="54677A15" w14:textId="150C07F7" w:rsidR="007C731C" w:rsidRDefault="007C731C" w:rsidP="00550C26"/>
        </w:tc>
        <w:tc>
          <w:tcPr>
            <w:tcW w:w="3005" w:type="dxa"/>
          </w:tcPr>
          <w:p w14:paraId="20C36C12" w14:textId="77777777" w:rsidR="007C731C" w:rsidRDefault="007C731C"/>
        </w:tc>
        <w:tc>
          <w:tcPr>
            <w:tcW w:w="3006" w:type="dxa"/>
          </w:tcPr>
          <w:p w14:paraId="0415AC5C" w14:textId="77777777" w:rsidR="007C731C" w:rsidRDefault="007C731C"/>
        </w:tc>
      </w:tr>
      <w:tr w:rsidR="007C731C" w14:paraId="3235F3CC" w14:textId="77777777" w:rsidTr="007C731C">
        <w:tc>
          <w:tcPr>
            <w:tcW w:w="3005" w:type="dxa"/>
          </w:tcPr>
          <w:p w14:paraId="40F32152" w14:textId="77777777" w:rsidR="007C731C" w:rsidRDefault="007C731C"/>
          <w:p w14:paraId="497BAC06" w14:textId="77777777" w:rsidR="007C731C" w:rsidRDefault="007C731C"/>
          <w:p w14:paraId="6A5ECAEC" w14:textId="4A5211A4" w:rsidR="007C731C" w:rsidRDefault="007C731C"/>
        </w:tc>
        <w:tc>
          <w:tcPr>
            <w:tcW w:w="3005" w:type="dxa"/>
          </w:tcPr>
          <w:p w14:paraId="519BC1A9" w14:textId="77777777" w:rsidR="007C731C" w:rsidRDefault="007C731C"/>
        </w:tc>
        <w:tc>
          <w:tcPr>
            <w:tcW w:w="3006" w:type="dxa"/>
          </w:tcPr>
          <w:p w14:paraId="5F6148E2" w14:textId="77777777" w:rsidR="007C731C" w:rsidRDefault="007C731C"/>
        </w:tc>
      </w:tr>
      <w:tr w:rsidR="007C731C" w14:paraId="36890A50" w14:textId="77777777" w:rsidTr="007C731C">
        <w:tc>
          <w:tcPr>
            <w:tcW w:w="3005" w:type="dxa"/>
          </w:tcPr>
          <w:p w14:paraId="5059FE31" w14:textId="77777777" w:rsidR="007C731C" w:rsidRDefault="007C731C"/>
          <w:p w14:paraId="79E420C4" w14:textId="77777777" w:rsidR="007C731C" w:rsidRDefault="007C731C"/>
          <w:p w14:paraId="5AD6AFF3" w14:textId="27797758" w:rsidR="007C731C" w:rsidRDefault="007C731C"/>
        </w:tc>
        <w:tc>
          <w:tcPr>
            <w:tcW w:w="3005" w:type="dxa"/>
          </w:tcPr>
          <w:p w14:paraId="7928EB1E" w14:textId="77777777" w:rsidR="007C731C" w:rsidRDefault="007C731C"/>
        </w:tc>
        <w:tc>
          <w:tcPr>
            <w:tcW w:w="3006" w:type="dxa"/>
          </w:tcPr>
          <w:p w14:paraId="31D0E90B" w14:textId="77777777" w:rsidR="007C731C" w:rsidRDefault="007C731C"/>
        </w:tc>
      </w:tr>
      <w:tr w:rsidR="007C731C" w14:paraId="3F73AAC9" w14:textId="77777777" w:rsidTr="007C731C">
        <w:tc>
          <w:tcPr>
            <w:tcW w:w="3005" w:type="dxa"/>
          </w:tcPr>
          <w:p w14:paraId="0B54EAE8" w14:textId="77777777" w:rsidR="007C731C" w:rsidRDefault="007C731C"/>
          <w:p w14:paraId="33FB7397" w14:textId="77777777" w:rsidR="007C731C" w:rsidRDefault="007C731C"/>
          <w:p w14:paraId="425D6532" w14:textId="53C47CFA" w:rsidR="007C731C" w:rsidRDefault="007C731C"/>
        </w:tc>
        <w:tc>
          <w:tcPr>
            <w:tcW w:w="3005" w:type="dxa"/>
          </w:tcPr>
          <w:p w14:paraId="1400099B" w14:textId="77777777" w:rsidR="007C731C" w:rsidRDefault="007C731C"/>
        </w:tc>
        <w:tc>
          <w:tcPr>
            <w:tcW w:w="3006" w:type="dxa"/>
          </w:tcPr>
          <w:p w14:paraId="607D3C00" w14:textId="77777777" w:rsidR="007C731C" w:rsidRDefault="007C731C"/>
        </w:tc>
      </w:tr>
      <w:tr w:rsidR="007C731C" w14:paraId="794FBA93" w14:textId="77777777" w:rsidTr="007C731C">
        <w:tc>
          <w:tcPr>
            <w:tcW w:w="3005" w:type="dxa"/>
          </w:tcPr>
          <w:p w14:paraId="78DAA51B" w14:textId="77777777" w:rsidR="007C731C" w:rsidRDefault="007C731C"/>
          <w:p w14:paraId="60B462BB" w14:textId="77777777" w:rsidR="007C731C" w:rsidRDefault="007C731C"/>
          <w:p w14:paraId="536BB23E" w14:textId="76FCF0F2" w:rsidR="007C731C" w:rsidRDefault="007C731C"/>
        </w:tc>
        <w:tc>
          <w:tcPr>
            <w:tcW w:w="3005" w:type="dxa"/>
          </w:tcPr>
          <w:p w14:paraId="65A1CA77" w14:textId="77777777" w:rsidR="007C731C" w:rsidRDefault="007C731C"/>
        </w:tc>
        <w:tc>
          <w:tcPr>
            <w:tcW w:w="3006" w:type="dxa"/>
          </w:tcPr>
          <w:p w14:paraId="0AE11E2F" w14:textId="77777777" w:rsidR="007C731C" w:rsidRDefault="007C731C"/>
        </w:tc>
      </w:tr>
      <w:tr w:rsidR="007C731C" w14:paraId="6265CE4A" w14:textId="77777777" w:rsidTr="007C731C">
        <w:tc>
          <w:tcPr>
            <w:tcW w:w="3005" w:type="dxa"/>
          </w:tcPr>
          <w:p w14:paraId="45D2C7AA" w14:textId="77777777" w:rsidR="007C731C" w:rsidRDefault="007C731C"/>
          <w:p w14:paraId="12A866CB" w14:textId="77777777" w:rsidR="007C731C" w:rsidRDefault="007C731C"/>
          <w:p w14:paraId="02B5A0E0" w14:textId="4242AB0A" w:rsidR="007C731C" w:rsidRDefault="007C731C"/>
        </w:tc>
        <w:tc>
          <w:tcPr>
            <w:tcW w:w="3005" w:type="dxa"/>
          </w:tcPr>
          <w:p w14:paraId="0CE97470" w14:textId="77777777" w:rsidR="007C731C" w:rsidRDefault="007C731C"/>
        </w:tc>
        <w:tc>
          <w:tcPr>
            <w:tcW w:w="3006" w:type="dxa"/>
          </w:tcPr>
          <w:p w14:paraId="7324B5F8" w14:textId="77777777" w:rsidR="007C731C" w:rsidRDefault="007C731C"/>
        </w:tc>
      </w:tr>
    </w:tbl>
    <w:p w14:paraId="766FA715" w14:textId="38C4AB1B" w:rsidR="007C731C" w:rsidRDefault="007C731C"/>
    <w:p w14:paraId="6BE4F79C" w14:textId="67509C51" w:rsidR="007C731C" w:rsidRDefault="007C731C">
      <w:r>
        <w:rPr>
          <w:noProof/>
        </w:rPr>
        <mc:AlternateContent>
          <mc:Choice Requires="wps">
            <w:drawing>
              <wp:anchor distT="0" distB="0" distL="114300" distR="114300" simplePos="0" relativeHeight="251659264" behindDoc="0" locked="0" layoutInCell="1" allowOverlap="1" wp14:anchorId="441FFC38" wp14:editId="28A9E44E">
                <wp:simplePos x="0" y="0"/>
                <wp:positionH relativeFrom="column">
                  <wp:posOffset>28575</wp:posOffset>
                </wp:positionH>
                <wp:positionV relativeFrom="paragraph">
                  <wp:posOffset>133985</wp:posOffset>
                </wp:positionV>
                <wp:extent cx="5743575" cy="3895725"/>
                <wp:effectExtent l="0" t="0" r="28575" b="28575"/>
                <wp:wrapNone/>
                <wp:docPr id="1" name="Flowchart: Alternate Process 1"/>
                <wp:cNvGraphicFramePr/>
                <a:graphic xmlns:a="http://schemas.openxmlformats.org/drawingml/2006/main">
                  <a:graphicData uri="http://schemas.microsoft.com/office/word/2010/wordprocessingShape">
                    <wps:wsp>
                      <wps:cNvSpPr/>
                      <wps:spPr>
                        <a:xfrm>
                          <a:off x="0" y="0"/>
                          <a:ext cx="5743575" cy="3895725"/>
                        </a:xfrm>
                        <a:prstGeom prst="flowChartAlternateProcess">
                          <a:avLst/>
                        </a:prstGeom>
                        <a:solidFill>
                          <a:schemeClr val="bg1"/>
                        </a:solidFill>
                        <a:ln w="254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9CDA80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 o:spid="_x0000_s1026" type="#_x0000_t176" style="position:absolute;margin-left:2.25pt;margin-top:10.55pt;width:452.25pt;height:30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" fillcolor="white [3212]" strokecolor="#0070c0" strokeweight="2pt">
                <v:stroke endcap="round"/>
              </v:shape>
            </w:pict>
          </mc:Fallback>
        </mc:AlternateContent>
      </w:r>
      <w:r>
        <w:rPr>
          <w:noProof/>
        </w:rPr>
        <mc:AlternateContent>
          <mc:Choice Requires="wps">
            <w:drawing>
              <wp:anchor distT="45720" distB="45720" distL="114300" distR="114300" simplePos="0" relativeHeight="251661312" behindDoc="0" locked="0" layoutInCell="1" allowOverlap="1" wp14:anchorId="576190D7" wp14:editId="38F04187">
                <wp:simplePos x="0" y="0"/>
                <wp:positionH relativeFrom="column">
                  <wp:posOffset>1724025</wp:posOffset>
                </wp:positionH>
                <wp:positionV relativeFrom="paragraph">
                  <wp:posOffset>181610</wp:posOffset>
                </wp:positionV>
                <wp:extent cx="1647825" cy="2857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85750"/>
                        </a:xfrm>
                        <a:prstGeom prst="rect">
                          <a:avLst/>
                        </a:prstGeom>
                        <a:solidFill>
                          <a:srgbClr val="FFFFFF"/>
                        </a:solidFill>
                        <a:ln w="9525">
                          <a:solidFill>
                            <a:srgbClr val="000000"/>
                          </a:solidFill>
                          <a:miter lim="800000"/>
                          <a:headEnd/>
                          <a:tailEnd/>
                        </a:ln>
                      </wps:spPr>
                      <wps:txbx>
                        <w:txbxContent>
                          <w:p w14:paraId="7275EA52" w14:textId="01EFFFB3" w:rsidR="007C731C" w:rsidRPr="007C731C" w:rsidRDefault="007C731C">
                            <w:pPr>
                              <w:rPr>
                                <w:b/>
                                <w:bCs/>
                                <w:color w:val="0070C0"/>
                                <w:u w:val="single"/>
                              </w:rPr>
                            </w:pPr>
                            <w:r w:rsidRPr="007C731C">
                              <w:rPr>
                                <w:b/>
                                <w:bCs/>
                                <w:color w:val="0070C0"/>
                                <w:u w:val="single"/>
                              </w:rPr>
                              <w:t xml:space="preserve">Celebrations to share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6190D7" id="_x0000_t202" coordsize="21600,21600" o:spt="202" path="m,l,21600r21600,l21600,xe">
                <v:stroke joinstyle="miter"/>
                <v:path gradientshapeok="t" o:connecttype="rect"/>
              </v:shapetype>
              <v:shape id="Text Box 2" o:spid="_x0000_s1026" type="#_x0000_t202" style="position:absolute;margin-left:135.75pt;margin-top:14.3pt;width:129.75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">
                <v:textbox>
                  <w:txbxContent>
                    <w:p w14:paraId="7275EA52" w14:textId="01EFFFB3" w:rsidR="007C731C" w:rsidRPr="007C731C" w:rsidRDefault="007C731C">
                      <w:pPr>
                        <w:rPr>
                          <w:b/>
                          <w:bCs/>
                          <w:color w:val="0070C0"/>
                          <w:u w:val="single"/>
                        </w:rPr>
                      </w:pPr>
                      <w:r w:rsidRPr="007C731C">
                        <w:rPr>
                          <w:b/>
                          <w:bCs/>
                          <w:color w:val="0070C0"/>
                          <w:u w:val="single"/>
                        </w:rPr>
                        <w:t xml:space="preserve">Celebrations to share </w:t>
                      </w:r>
                    </w:p>
                  </w:txbxContent>
                </v:textbox>
                <w10:wrap type="square"/>
              </v:shape>
            </w:pict>
          </mc:Fallback>
        </mc:AlternateContent>
      </w:r>
    </w:p>
    <w:sectPr w:rsidR="007C731C" w:rsidSect="001D76F7">
      <w:footerReference w:type="default" r:id="rId49"/>
      <w:pgSz w:w="11906" w:h="16838"/>
      <w:pgMar w:top="993" w:right="1440" w:bottom="1440" w:left="1440" w:header="708" w:footer="708" w:gutter="0"/>
      <w:pgBorders w:offsetFrom="page">
        <w:top w:val="double" w:sz="4" w:space="24" w:color="052F61" w:themeColor="accent1"/>
        <w:left w:val="double" w:sz="4" w:space="24" w:color="052F61" w:themeColor="accent1"/>
        <w:bottom w:val="double" w:sz="4" w:space="24" w:color="052F61" w:themeColor="accent1"/>
        <w:right w:val="double" w:sz="4" w:space="24" w:color="052F61"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BA77D" w14:textId="77777777" w:rsidR="003B7E72" w:rsidRDefault="003B7E72" w:rsidP="001D76F7">
      <w:pPr>
        <w:spacing w:after="0" w:line="240" w:lineRule="auto"/>
      </w:pPr>
      <w:r>
        <w:separator/>
      </w:r>
    </w:p>
  </w:endnote>
  <w:endnote w:type="continuationSeparator" w:id="0">
    <w:p w14:paraId="5F8A68B8" w14:textId="77777777" w:rsidR="003B7E72" w:rsidRDefault="003B7E72" w:rsidP="001D7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5CCF0" w14:textId="6493F898" w:rsidR="001D76F7" w:rsidRDefault="001D76F7" w:rsidP="001D76F7">
    <w:pPr>
      <w:pStyle w:val="Footer"/>
      <w:jc w:val="center"/>
    </w:pPr>
    <w:r>
      <w:t>Solihull Education Improvement – Early Years</w:t>
    </w:r>
  </w:p>
  <w:p w14:paraId="5F8CE581" w14:textId="77777777" w:rsidR="001D76F7" w:rsidRDefault="001D76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B979A" w14:textId="77777777" w:rsidR="003B7E72" w:rsidRDefault="003B7E72" w:rsidP="001D76F7">
      <w:pPr>
        <w:spacing w:after="0" w:line="240" w:lineRule="auto"/>
      </w:pPr>
      <w:r>
        <w:separator/>
      </w:r>
    </w:p>
  </w:footnote>
  <w:footnote w:type="continuationSeparator" w:id="0">
    <w:p w14:paraId="72179DDD" w14:textId="77777777" w:rsidR="003B7E72" w:rsidRDefault="003B7E72" w:rsidP="001D76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6F7"/>
    <w:rsid w:val="00022936"/>
    <w:rsid w:val="001D76F7"/>
    <w:rsid w:val="00231AC7"/>
    <w:rsid w:val="003305FE"/>
    <w:rsid w:val="00350C19"/>
    <w:rsid w:val="003B7E72"/>
    <w:rsid w:val="00430BAE"/>
    <w:rsid w:val="004940B2"/>
    <w:rsid w:val="004F1F4C"/>
    <w:rsid w:val="00530A07"/>
    <w:rsid w:val="00550C26"/>
    <w:rsid w:val="00636855"/>
    <w:rsid w:val="006779A3"/>
    <w:rsid w:val="00690A9B"/>
    <w:rsid w:val="006D55AE"/>
    <w:rsid w:val="00712A4A"/>
    <w:rsid w:val="007C731C"/>
    <w:rsid w:val="007E05D8"/>
    <w:rsid w:val="00842386"/>
    <w:rsid w:val="008C1616"/>
    <w:rsid w:val="00A35921"/>
    <w:rsid w:val="00A82A7F"/>
    <w:rsid w:val="00AC1D70"/>
    <w:rsid w:val="00AF0CF4"/>
    <w:rsid w:val="00BF6F30"/>
    <w:rsid w:val="00CF06B7"/>
    <w:rsid w:val="00D20534"/>
    <w:rsid w:val="00DD773C"/>
    <w:rsid w:val="00FA1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A3E67"/>
  <w15:chartTrackingRefBased/>
  <w15:docId w15:val="{3D68FB8E-0920-4232-B1EF-2728C225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76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D7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6F7"/>
  </w:style>
  <w:style w:type="paragraph" w:styleId="Footer">
    <w:name w:val="footer"/>
    <w:basedOn w:val="Normal"/>
    <w:link w:val="FooterChar"/>
    <w:uiPriority w:val="99"/>
    <w:unhideWhenUsed/>
    <w:rsid w:val="001D76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6F7"/>
  </w:style>
  <w:style w:type="character" w:styleId="Hyperlink">
    <w:name w:val="Hyperlink"/>
    <w:basedOn w:val="DefaultParagraphFont"/>
    <w:uiPriority w:val="99"/>
    <w:unhideWhenUsed/>
    <w:rsid w:val="00A82A7F"/>
    <w:rPr>
      <w:color w:val="0D2E46" w:themeColor="hyperlink"/>
      <w:u w:val="single"/>
    </w:rPr>
  </w:style>
  <w:style w:type="character" w:styleId="UnresolvedMention">
    <w:name w:val="Unresolved Mention"/>
    <w:basedOn w:val="DefaultParagraphFont"/>
    <w:uiPriority w:val="99"/>
    <w:semiHidden/>
    <w:unhideWhenUsed/>
    <w:rsid w:val="00A82A7F"/>
    <w:rPr>
      <w:color w:val="605E5C"/>
      <w:shd w:val="clear" w:color="auto" w:fill="E1DFDD"/>
    </w:rPr>
  </w:style>
  <w:style w:type="character" w:styleId="FollowedHyperlink">
    <w:name w:val="FollowedHyperlink"/>
    <w:basedOn w:val="DefaultParagraphFont"/>
    <w:uiPriority w:val="99"/>
    <w:semiHidden/>
    <w:unhideWhenUsed/>
    <w:rsid w:val="00231AC7"/>
    <w:rPr>
      <w:color w:val="356A95" w:themeColor="followedHyperlink"/>
      <w:u w:val="single"/>
    </w:rPr>
  </w:style>
  <w:style w:type="character" w:styleId="HTMLCite">
    <w:name w:val="HTML Cite"/>
    <w:basedOn w:val="DefaultParagraphFont"/>
    <w:uiPriority w:val="99"/>
    <w:semiHidden/>
    <w:unhideWhenUsed/>
    <w:rsid w:val="003305FE"/>
    <w:rPr>
      <w:i w:val="0"/>
      <w:iCs w:val="0"/>
      <w:color w:val="0066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olihull.gov.uk/Libraries/Library-from-home" TargetMode="External"/><Relationship Id="rId18" Type="http://schemas.openxmlformats.org/officeDocument/2006/relationships/hyperlink" Target="https://www.understood.org/take-note/en" TargetMode="External"/><Relationship Id="rId26" Type="http://schemas.openxmlformats.org/officeDocument/2006/relationships/hyperlink" Target="https://www.thecommunicationtrust.org.uk/resources/resources/resources-for-practitioners/cracking-the-code/" TargetMode="External"/><Relationship Id="rId39" Type="http://schemas.openxmlformats.org/officeDocument/2006/relationships/hyperlink" Target="https://www.booktrust.org.uk/" TargetMode="External"/><Relationship Id="rId3" Type="http://schemas.openxmlformats.org/officeDocument/2006/relationships/webSettings" Target="webSettings.xml"/><Relationship Id="rId21" Type="http://schemas.openxmlformats.org/officeDocument/2006/relationships/hyperlink" Target="https://www.ndna.org.uk/NDNA/Campaigns/Walker_Books/Storytelling_tips_for_early_years.aspx" TargetMode="External"/><Relationship Id="rId34" Type="http://schemas.openxmlformats.org/officeDocument/2006/relationships/hyperlink" Target="https://socialsolihull.org.uk/localoffer/education/children-and-young-peoples-send-service/early-years-send-team-2/early-years-advice-sheets/" TargetMode="External"/><Relationship Id="rId42" Type="http://schemas.openxmlformats.org/officeDocument/2006/relationships/hyperlink" Target="https://educationendowmentfoundation.org.uk/covid-19-resources/support-resources-for-schools/" TargetMode="External"/><Relationship Id="rId47" Type="http://schemas.openxmlformats.org/officeDocument/2006/relationships/hyperlink" Target="http://www.solgrid.org.uk/eyc/wp-content/uploads/sites/31/2019/03/audit-CLL-Learning-environment-updated-2019.pdf" TargetMode="External"/><Relationship Id="rId50" Type="http://schemas.openxmlformats.org/officeDocument/2006/relationships/fontTable" Target="fontTable.xml"/><Relationship Id="rId7" Type="http://schemas.openxmlformats.org/officeDocument/2006/relationships/hyperlink" Target="https://www.bbc.co.uk/tiny-happy-people" TargetMode="External"/><Relationship Id="rId12" Type="http://schemas.openxmlformats.org/officeDocument/2006/relationships/hyperlink" Target="https://dera.ioe.ac.uk/3998/1/3998_DFE-RR142.pdf" TargetMode="External"/><Relationship Id="rId17" Type="http://schemas.openxmlformats.org/officeDocument/2006/relationships/hyperlink" Target="https://www.thecommunicationtrust.org.uk/projects/professional-development/a-professional-development-video-talking-to-parents/" TargetMode="External"/><Relationship Id="rId25" Type="http://schemas.openxmlformats.org/officeDocument/2006/relationships/hyperlink" Target="https://www.thecommunicationtrust.org.uk/projects/early-years-commitment/" TargetMode="External"/><Relationship Id="rId33" Type="http://schemas.openxmlformats.org/officeDocument/2006/relationships/hyperlink" Target="https://childrenscommunitytherapies.uhb.nhs.uk/speech-and-language-therapy/" TargetMode="External"/><Relationship Id="rId38" Type="http://schemas.openxmlformats.org/officeDocument/2006/relationships/hyperlink" Target="https://foundationyears.org.uk/category/practice/" TargetMode="External"/><Relationship Id="rId46" Type="http://schemas.openxmlformats.org/officeDocument/2006/relationships/hyperlink" Target="https://educationendowmentfoundation.org.uk/public/files/Publications/Covid-19_Resources/Read_with_TRUST_infographic_(1).pdf" TargetMode="External"/><Relationship Id="rId2" Type="http://schemas.openxmlformats.org/officeDocument/2006/relationships/settings" Target="settings.xml"/><Relationship Id="rId16" Type="http://schemas.openxmlformats.org/officeDocument/2006/relationships/hyperlink" Target="http://www.real-online.group.shef.ac.uk/index.html" TargetMode="External"/><Relationship Id="rId20" Type="http://schemas.openxmlformats.org/officeDocument/2006/relationships/hyperlink" Target="https://www.nurseryworld.co.uk/features/article/eyfs-best-practice-all-about-storytelling" TargetMode="External"/><Relationship Id="rId29" Type="http://schemas.openxmlformats.org/officeDocument/2006/relationships/hyperlink" Target="https://foundationyears.org.uk/2019/08/early-years-pupil-premium/" TargetMode="External"/><Relationship Id="rId41" Type="http://schemas.openxmlformats.org/officeDocument/2006/relationships/hyperlink" Target="https://educationendowmentfoundation.org.uk/tools/guidance-reports/preparing-for-literacy/" TargetMode="External"/><Relationship Id="rId1" Type="http://schemas.openxmlformats.org/officeDocument/2006/relationships/styles" Target="styles.xml"/><Relationship Id="rId6" Type="http://schemas.openxmlformats.org/officeDocument/2006/relationships/hyperlink" Target="https://hungrylittleminds.campaign.gov.uk/" TargetMode="External"/><Relationship Id="rId11" Type="http://schemas.openxmlformats.org/officeDocument/2006/relationships/hyperlink" Target="https://assets.publishing.service.gov.uk/government/uploads/system/uploads/attachment_data/file/919363/Improving_the_home_learning_environment.pdf" TargetMode="External"/><Relationship Id="rId24" Type="http://schemas.openxmlformats.org/officeDocument/2006/relationships/hyperlink" Target="https://foundationyears.org.uk/wp-content/uploads/2011/10/ecat_guidance_for_practitioners_12.pdf" TargetMode="External"/><Relationship Id="rId32" Type="http://schemas.openxmlformats.org/officeDocument/2006/relationships/hyperlink" Target="https://ican.org.uk/i-cans-talking-point/" TargetMode="External"/><Relationship Id="rId37" Type="http://schemas.openxmlformats.org/officeDocument/2006/relationships/hyperlink" Target="http://www.birthto5matters.org.uk/" TargetMode="External"/><Relationship Id="rId40" Type="http://schemas.openxmlformats.org/officeDocument/2006/relationships/hyperlink" Target="https://www.booktrust.org.uk/books-and-reading/our-recommendations/great-books-guide/" TargetMode="External"/><Relationship Id="rId45" Type="http://schemas.openxmlformats.org/officeDocument/2006/relationships/hyperlink" Target="http://www.solgrid.org.uk/eyc/resources/learning-and-development/" TargetMode="External"/><Relationship Id="rId5" Type="http://schemas.openxmlformats.org/officeDocument/2006/relationships/endnotes" Target="endnotes.xml"/><Relationship Id="rId15" Type="http://schemas.openxmlformats.org/officeDocument/2006/relationships/hyperlink" Target="https://www.foundationyears.org.uk/wp-content/uploads/2019/01/0778-What-to-Expect-When-2018.pdf" TargetMode="External"/><Relationship Id="rId23" Type="http://schemas.openxmlformats.org/officeDocument/2006/relationships/hyperlink" Target="https://www.foundationyears.org.uk/wp-content/uploads/2011/10/Learning_Playing_Interacting.pdf" TargetMode="External"/><Relationship Id="rId28" Type="http://schemas.openxmlformats.org/officeDocument/2006/relationships/hyperlink" Target="https://www.rnib.org.uk/information-everyday-living-education-and-learning-young-childrens-education/early-years" TargetMode="External"/><Relationship Id="rId36" Type="http://schemas.openxmlformats.org/officeDocument/2006/relationships/hyperlink" Target="http://development-matters.org.uk/" TargetMode="External"/><Relationship Id="rId49" Type="http://schemas.openxmlformats.org/officeDocument/2006/relationships/footer" Target="footer1.xml"/><Relationship Id="rId10" Type="http://schemas.openxmlformats.org/officeDocument/2006/relationships/hyperlink" Target="https://www.peeple.org.uk/HLE" TargetMode="External"/><Relationship Id="rId19" Type="http://schemas.openxmlformats.org/officeDocument/2006/relationships/hyperlink" Target="https://clpe.org.uk/blog/2019/spotlight-choosing-and-using-quality-texts-early-years-classroom" TargetMode="External"/><Relationship Id="rId31" Type="http://schemas.openxmlformats.org/officeDocument/2006/relationships/hyperlink" Target="https://educationendowmentfoundation.org.uk/evidence-summaries/early-years-toolkit/early-literacy-approaches/" TargetMode="External"/><Relationship Id="rId44" Type="http://schemas.openxmlformats.org/officeDocument/2006/relationships/hyperlink" Target="https://www.eif.org.uk/report/key-competencies-in-early-cognitive-development-things-people-numbers-and-words" TargetMode="External"/><Relationship Id="rId4" Type="http://schemas.openxmlformats.org/officeDocument/2006/relationships/footnotes" Target="footnotes.xml"/><Relationship Id="rId9" Type="http://schemas.openxmlformats.org/officeDocument/2006/relationships/hyperlink" Target="http://www.fatherhoodinstitute.org/training-and-consultancy/fathers-reading-day-training/" TargetMode="External"/><Relationship Id="rId14" Type="http://schemas.openxmlformats.org/officeDocument/2006/relationships/hyperlink" Target="https://literacytrust.org.uk/early-years/" TargetMode="External"/><Relationship Id="rId22" Type="http://schemas.openxmlformats.org/officeDocument/2006/relationships/hyperlink" Target="http://www.solgrid.org.uk/eyc/resources/learning-and-development/" TargetMode="External"/><Relationship Id="rId27" Type="http://schemas.openxmlformats.org/officeDocument/2006/relationships/hyperlink" Target="https://www.ndcs.org.uk/information-and-support/being-deaf-friendly/information-for-professionals/early-years-education/" TargetMode="External"/><Relationship Id="rId30" Type="http://schemas.openxmlformats.org/officeDocument/2006/relationships/hyperlink" Target="https://www.early-education.org.uk/practical-tips-allocating-early-years-pupil-premium-funding" TargetMode="External"/><Relationship Id="rId35" Type="http://schemas.openxmlformats.org/officeDocument/2006/relationships/hyperlink" Target="https://www.solgrid.org.uk/education/support-services/english-as-an-additional-language/" TargetMode="External"/><Relationship Id="rId43" Type="http://schemas.openxmlformats.org/officeDocument/2006/relationships/hyperlink" Target="https://www.eif.org.uk/resource/activities-and-toys-that-support-caregiver-child-interaction-in-the-early-years" TargetMode="External"/><Relationship Id="rId48" Type="http://schemas.openxmlformats.org/officeDocument/2006/relationships/hyperlink" Target="https://www.worldbookday.com/" TargetMode="External"/><Relationship Id="rId8" Type="http://schemas.openxmlformats.org/officeDocument/2006/relationships/hyperlink" Target="https://www.solgrid.org.uk/fivetothrive/home/new-baby/" TargetMode="External"/><Relationship Id="rId51" Type="http://schemas.openxmlformats.org/officeDocument/2006/relationships/theme" Target="theme/theme1.xml"/></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Lisa (Childrens Services - Solihull MBC)</dc:creator>
  <cp:keywords/>
  <dc:description/>
  <cp:lastModifiedBy>Morris, Lisa (Childrens Services - Solihull MBC)</cp:lastModifiedBy>
  <cp:revision>2</cp:revision>
  <dcterms:created xsi:type="dcterms:W3CDTF">2021-03-02T07:34:00Z</dcterms:created>
  <dcterms:modified xsi:type="dcterms:W3CDTF">2021-03-02T07:34:00Z</dcterms:modified>
</cp:coreProperties>
</file>