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650" w:rsidRDefault="00125650" w:rsidP="00FA093B">
      <w:pPr>
        <w:pBdr>
          <w:top w:val="dotDash" w:sz="4" w:space="1" w:color="auto"/>
          <w:left w:val="dotDash" w:sz="4" w:space="4" w:color="auto"/>
          <w:bottom w:val="dotDash" w:sz="4" w:space="1" w:color="auto"/>
          <w:right w:val="dotDash" w:sz="4" w:space="4" w:color="auto"/>
        </w:pBdr>
        <w:shd w:val="clear" w:color="auto" w:fill="F2F2F2" w:themeFill="background1" w:themeFillShade="F2"/>
        <w:jc w:val="center"/>
      </w:pPr>
      <w:bookmarkStart w:id="0" w:name="_GoBack"/>
      <w:bookmarkEnd w:id="0"/>
      <w:r w:rsidRPr="00F67FBF">
        <w:rPr>
          <w:rFonts w:ascii="Comic Sans MS" w:hAnsi="Comic Sans MS"/>
          <w:sz w:val="24"/>
          <w:szCs w:val="24"/>
        </w:rPr>
        <w:t>Who do I call?</w:t>
      </w:r>
      <w:r w:rsidR="00F67FBF">
        <w:t xml:space="preserve">    </w:t>
      </w:r>
      <w:r w:rsidRPr="00F67FBF">
        <w:rPr>
          <w:i/>
        </w:rPr>
        <w:t>A child has injured themselves in the setting.</w:t>
      </w:r>
    </w:p>
    <w:p w:rsidR="003E7C3F" w:rsidRPr="003E7C3F" w:rsidRDefault="00125650" w:rsidP="00F67FBF">
      <w:pPr>
        <w:spacing w:after="0"/>
        <w:rPr>
          <w:b/>
        </w:rPr>
      </w:pPr>
      <w:r w:rsidRPr="00F67FBF">
        <w:rPr>
          <w:b/>
        </w:rPr>
        <w:t>EYFS 2017</w:t>
      </w:r>
    </w:p>
    <w:p w:rsidR="003E7C3F" w:rsidRPr="003E7C3F" w:rsidRDefault="003E7C3F" w:rsidP="00F67FBF">
      <w:pPr>
        <w:autoSpaceDE w:val="0"/>
        <w:autoSpaceDN w:val="0"/>
        <w:adjustRightInd w:val="0"/>
        <w:spacing w:after="0" w:line="240" w:lineRule="auto"/>
        <w:rPr>
          <w:rFonts w:ascii="Arial" w:hAnsi="Arial" w:cs="Arial"/>
          <w:color w:val="000000"/>
          <w:sz w:val="23"/>
          <w:szCs w:val="23"/>
        </w:rPr>
      </w:pPr>
      <w:r w:rsidRPr="003E7C3F">
        <w:rPr>
          <w:rFonts w:ascii="Arial" w:hAnsi="Arial" w:cs="Arial"/>
          <w:color w:val="000000"/>
          <w:sz w:val="23"/>
          <w:szCs w:val="23"/>
        </w:rPr>
        <w:t xml:space="preserve">3.51. Registered providers </w:t>
      </w:r>
      <w:r w:rsidRPr="003E7C3F">
        <w:rPr>
          <w:rFonts w:ascii="Arial" w:hAnsi="Arial" w:cs="Arial"/>
          <w:b/>
          <w:color w:val="000000"/>
          <w:sz w:val="23"/>
          <w:szCs w:val="23"/>
        </w:rPr>
        <w:t>must notify</w:t>
      </w:r>
      <w:r w:rsidRPr="003E7C3F">
        <w:rPr>
          <w:rFonts w:ascii="Arial" w:hAnsi="Arial" w:cs="Arial"/>
          <w:color w:val="000000"/>
          <w:sz w:val="23"/>
          <w:szCs w:val="23"/>
        </w:rPr>
        <w:t xml:space="preserve"> </w:t>
      </w:r>
      <w:r w:rsidRPr="003E7C3F">
        <w:rPr>
          <w:rFonts w:ascii="Arial" w:hAnsi="Arial" w:cs="Arial"/>
          <w:b/>
          <w:color w:val="000000"/>
          <w:sz w:val="23"/>
          <w:szCs w:val="23"/>
        </w:rPr>
        <w:t>Ofsted</w:t>
      </w:r>
      <w:r w:rsidRPr="003E7C3F">
        <w:rPr>
          <w:rFonts w:ascii="Arial" w:hAnsi="Arial" w:cs="Arial"/>
          <w:color w:val="000000"/>
          <w:sz w:val="23"/>
          <w:szCs w:val="23"/>
        </w:rPr>
        <w:t xml:space="preserve"> or the childminder agency with which they are registered of any serious accident, illness or injury to, or death of, any child while in their care, and of the action taken. Notification must be made as soon as is reasonably practicable, but in any event within 14 days of the incident occurring. A registered provider, who, without reasonable excuse, fails to comply with this requirement, commits an offence. Providers </w:t>
      </w:r>
      <w:r w:rsidRPr="003E7C3F">
        <w:rPr>
          <w:rFonts w:ascii="Arial" w:hAnsi="Arial" w:cs="Arial"/>
          <w:b/>
          <w:color w:val="000000"/>
          <w:sz w:val="23"/>
          <w:szCs w:val="23"/>
        </w:rPr>
        <w:t>must notify local child protection</w:t>
      </w:r>
      <w:r w:rsidRPr="003E7C3F">
        <w:rPr>
          <w:rFonts w:ascii="Arial" w:hAnsi="Arial" w:cs="Arial"/>
          <w:color w:val="000000"/>
          <w:sz w:val="23"/>
          <w:szCs w:val="23"/>
        </w:rPr>
        <w:t xml:space="preserve"> agencies of any serious accident or injury to, or the death of, any child while in their care, and must act on any advice from those agencies. </w:t>
      </w:r>
    </w:p>
    <w:p w:rsidR="00F67FBF" w:rsidRDefault="003E7C3F" w:rsidP="00125650">
      <w:pPr>
        <w:spacing w:after="0"/>
        <w:rPr>
          <w:rFonts w:ascii="Arial" w:hAnsi="Arial" w:cs="Arial"/>
          <w:color w:val="00339A"/>
          <w:sz w:val="24"/>
          <w:szCs w:val="24"/>
          <w:u w:val="single"/>
        </w:rPr>
      </w:pPr>
      <w:r w:rsidRPr="00F67FBF">
        <w:rPr>
          <w:rFonts w:ascii="Arial" w:hAnsi="Arial" w:cs="Arial"/>
          <w:color w:val="00339A"/>
          <w:sz w:val="24"/>
          <w:szCs w:val="24"/>
          <w:u w:val="single"/>
        </w:rPr>
        <w:t xml:space="preserve">Solihull MASH: </w:t>
      </w:r>
      <w:r w:rsidR="00F67FBF" w:rsidRPr="00F67FBF">
        <w:rPr>
          <w:rFonts w:ascii="Arial" w:hAnsi="Arial" w:cs="Arial"/>
          <w:color w:val="00339A"/>
          <w:sz w:val="24"/>
          <w:szCs w:val="24"/>
          <w:u w:val="single"/>
        </w:rPr>
        <w:t>0121 788 4300</w:t>
      </w:r>
      <w:r w:rsidR="00F67FBF">
        <w:rPr>
          <w:rFonts w:ascii="Arial" w:hAnsi="Arial" w:cs="Arial"/>
          <w:color w:val="00339A"/>
          <w:sz w:val="24"/>
          <w:szCs w:val="24"/>
          <w:u w:val="single"/>
        </w:rPr>
        <w:t xml:space="preserve"> – notification of a serious accident or injury whilst a child is in your care</w:t>
      </w:r>
    </w:p>
    <w:p w:rsidR="00F67FBF" w:rsidRDefault="00F67FBF" w:rsidP="00F67FBF">
      <w:pPr>
        <w:rPr>
          <w:rFonts w:ascii="Arial" w:hAnsi="Arial" w:cs="Arial"/>
          <w:color w:val="00339A"/>
          <w:sz w:val="24"/>
          <w:szCs w:val="24"/>
          <w:u w:val="single"/>
        </w:rPr>
      </w:pPr>
      <w:r w:rsidRPr="00F67FBF">
        <w:rPr>
          <w:rFonts w:ascii="Arial" w:hAnsi="Arial" w:cs="Arial"/>
          <w:b/>
          <w:sz w:val="18"/>
          <w:szCs w:val="18"/>
        </w:rPr>
        <w:t>OFSTED</w:t>
      </w:r>
      <w:r>
        <w:rPr>
          <w:rFonts w:ascii="Arial" w:hAnsi="Arial" w:cs="Arial"/>
          <w:b/>
          <w:sz w:val="18"/>
          <w:szCs w:val="18"/>
        </w:rPr>
        <w:t>-</w:t>
      </w:r>
      <w:hyperlink r:id="rId7" w:history="1">
        <w:r w:rsidRPr="00463903">
          <w:rPr>
            <w:rStyle w:val="Hyperlink"/>
            <w:rFonts w:ascii="Arial" w:hAnsi="Arial" w:cs="Arial"/>
            <w:b/>
          </w:rPr>
          <w:t>https://ofstedonline.ofsted.gov.uk/ofsted/Ofsted_Early_Years_Notification.ofml</w:t>
        </w:r>
      </w:hyperlink>
    </w:p>
    <w:p w:rsidR="00125650" w:rsidRDefault="00125650" w:rsidP="00125650">
      <w:pPr>
        <w:spacing w:after="0"/>
      </w:pPr>
      <w:r>
        <w:rPr>
          <w:noProof/>
          <w:lang w:eastAsia="en-GB"/>
        </w:rPr>
        <w:drawing>
          <wp:inline distT="0" distB="0" distL="0" distR="0" wp14:anchorId="63154DD9" wp14:editId="37527868">
            <wp:extent cx="4727388" cy="2372659"/>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6791" t="18739" r="10564" b="7520"/>
                    <a:stretch/>
                  </pic:blipFill>
                  <pic:spPr bwMode="auto">
                    <a:xfrm>
                      <a:off x="0" y="0"/>
                      <a:ext cx="4736814" cy="2377390"/>
                    </a:xfrm>
                    <a:prstGeom prst="rect">
                      <a:avLst/>
                    </a:prstGeom>
                    <a:ln>
                      <a:noFill/>
                    </a:ln>
                    <a:extLst>
                      <a:ext uri="{53640926-AAD7-44D8-BBD7-CCE9431645EC}">
                        <a14:shadowObscured xmlns:a14="http://schemas.microsoft.com/office/drawing/2010/main"/>
                      </a:ext>
                    </a:extLst>
                  </pic:spPr>
                </pic:pic>
              </a:graphicData>
            </a:graphic>
          </wp:inline>
        </w:drawing>
      </w:r>
    </w:p>
    <w:p w:rsidR="00125650" w:rsidRDefault="00125650" w:rsidP="00125650">
      <w:pPr>
        <w:spacing w:after="0"/>
      </w:pPr>
      <w:r>
        <w:t>Ofsted Compliance Handbook</w:t>
      </w:r>
    </w:p>
    <w:p w:rsidR="003E7C3F" w:rsidRDefault="003E7C3F" w:rsidP="00FA093B">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pPr>
    </w:p>
    <w:p w:rsidR="003E7C3F" w:rsidRPr="003E7C3F" w:rsidRDefault="003E7C3F" w:rsidP="00FA093B">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rPr>
          <w:sz w:val="20"/>
          <w:szCs w:val="20"/>
        </w:rPr>
      </w:pPr>
      <w:r w:rsidRPr="003E7C3F">
        <w:rPr>
          <w:sz w:val="20"/>
          <w:szCs w:val="20"/>
        </w:rPr>
        <w:t xml:space="preserve">55. We define serious injuries as: </w:t>
      </w:r>
    </w:p>
    <w:p w:rsidR="003E7C3F" w:rsidRPr="003E7C3F" w:rsidRDefault="003E7C3F" w:rsidP="00FA093B">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spacing w:after="143"/>
        <w:rPr>
          <w:sz w:val="20"/>
          <w:szCs w:val="20"/>
        </w:rPr>
      </w:pPr>
      <w:r w:rsidRPr="003E7C3F">
        <w:rPr>
          <w:rFonts w:ascii="Wingdings" w:hAnsi="Wingdings" w:cs="Wingdings"/>
          <w:sz w:val="20"/>
          <w:szCs w:val="20"/>
        </w:rPr>
        <w:t></w:t>
      </w:r>
      <w:r w:rsidRPr="003E7C3F">
        <w:rPr>
          <w:rFonts w:ascii="Wingdings" w:hAnsi="Wingdings" w:cs="Wingdings"/>
          <w:sz w:val="20"/>
          <w:szCs w:val="20"/>
        </w:rPr>
        <w:t></w:t>
      </w:r>
      <w:r w:rsidRPr="003E7C3F">
        <w:rPr>
          <w:sz w:val="20"/>
          <w:szCs w:val="20"/>
        </w:rPr>
        <w:t xml:space="preserve">broken bones or a fracture </w:t>
      </w:r>
    </w:p>
    <w:p w:rsidR="003E7C3F" w:rsidRPr="003E7C3F" w:rsidRDefault="003E7C3F" w:rsidP="00FA093B">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spacing w:after="143"/>
        <w:rPr>
          <w:sz w:val="20"/>
          <w:szCs w:val="20"/>
        </w:rPr>
      </w:pPr>
      <w:r w:rsidRPr="003E7C3F">
        <w:rPr>
          <w:rFonts w:ascii="Wingdings" w:hAnsi="Wingdings" w:cs="Wingdings"/>
          <w:sz w:val="20"/>
          <w:szCs w:val="20"/>
        </w:rPr>
        <w:t></w:t>
      </w:r>
      <w:r w:rsidRPr="003E7C3F">
        <w:rPr>
          <w:rFonts w:ascii="Wingdings" w:hAnsi="Wingdings" w:cs="Wingdings"/>
          <w:sz w:val="20"/>
          <w:szCs w:val="20"/>
        </w:rPr>
        <w:t></w:t>
      </w:r>
      <w:r w:rsidRPr="003E7C3F">
        <w:rPr>
          <w:sz w:val="20"/>
          <w:szCs w:val="20"/>
        </w:rPr>
        <w:t xml:space="preserve">loss of consciousness </w:t>
      </w:r>
    </w:p>
    <w:p w:rsidR="003E7C3F" w:rsidRPr="003E7C3F" w:rsidRDefault="003E7C3F" w:rsidP="00FA093B">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spacing w:after="143"/>
        <w:rPr>
          <w:sz w:val="20"/>
          <w:szCs w:val="20"/>
        </w:rPr>
      </w:pPr>
      <w:r w:rsidRPr="003E7C3F">
        <w:rPr>
          <w:rFonts w:ascii="Wingdings" w:hAnsi="Wingdings" w:cs="Wingdings"/>
          <w:sz w:val="20"/>
          <w:szCs w:val="20"/>
        </w:rPr>
        <w:t></w:t>
      </w:r>
      <w:r w:rsidRPr="003E7C3F">
        <w:rPr>
          <w:rFonts w:ascii="Wingdings" w:hAnsi="Wingdings" w:cs="Wingdings"/>
          <w:sz w:val="20"/>
          <w:szCs w:val="20"/>
        </w:rPr>
        <w:t></w:t>
      </w:r>
      <w:r w:rsidRPr="003E7C3F">
        <w:rPr>
          <w:sz w:val="20"/>
          <w:szCs w:val="20"/>
        </w:rPr>
        <w:t xml:space="preserve">pain that is not relieved by simple pain killers </w:t>
      </w:r>
    </w:p>
    <w:p w:rsidR="003E7C3F" w:rsidRPr="003E7C3F" w:rsidRDefault="003E7C3F" w:rsidP="00FA093B">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spacing w:after="143"/>
        <w:rPr>
          <w:sz w:val="20"/>
          <w:szCs w:val="20"/>
        </w:rPr>
      </w:pPr>
      <w:r w:rsidRPr="003E7C3F">
        <w:rPr>
          <w:rFonts w:ascii="Wingdings" w:hAnsi="Wingdings" w:cs="Wingdings"/>
          <w:sz w:val="20"/>
          <w:szCs w:val="20"/>
        </w:rPr>
        <w:t></w:t>
      </w:r>
      <w:r w:rsidRPr="003E7C3F">
        <w:rPr>
          <w:rFonts w:ascii="Wingdings" w:hAnsi="Wingdings" w:cs="Wingdings"/>
          <w:sz w:val="20"/>
          <w:szCs w:val="20"/>
        </w:rPr>
        <w:t></w:t>
      </w:r>
      <w:r w:rsidRPr="003E7C3F">
        <w:rPr>
          <w:sz w:val="20"/>
          <w:szCs w:val="20"/>
        </w:rPr>
        <w:t xml:space="preserve">acute confused state </w:t>
      </w:r>
    </w:p>
    <w:p w:rsidR="003E7C3F" w:rsidRPr="003E7C3F" w:rsidRDefault="003E7C3F" w:rsidP="00FA093B">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spacing w:after="143"/>
        <w:rPr>
          <w:sz w:val="20"/>
          <w:szCs w:val="20"/>
        </w:rPr>
      </w:pPr>
      <w:r w:rsidRPr="003E7C3F">
        <w:rPr>
          <w:rFonts w:ascii="Wingdings" w:hAnsi="Wingdings" w:cs="Wingdings"/>
          <w:sz w:val="20"/>
          <w:szCs w:val="20"/>
        </w:rPr>
        <w:t></w:t>
      </w:r>
      <w:r w:rsidRPr="003E7C3F">
        <w:rPr>
          <w:rFonts w:ascii="Wingdings" w:hAnsi="Wingdings" w:cs="Wingdings"/>
          <w:sz w:val="20"/>
          <w:szCs w:val="20"/>
        </w:rPr>
        <w:t></w:t>
      </w:r>
      <w:r w:rsidRPr="003E7C3F">
        <w:rPr>
          <w:sz w:val="20"/>
          <w:szCs w:val="20"/>
        </w:rPr>
        <w:t xml:space="preserve">persistent, severe chest pain or breathing difficulties </w:t>
      </w:r>
    </w:p>
    <w:p w:rsidR="003E7C3F" w:rsidRPr="003E7C3F" w:rsidRDefault="003E7C3F" w:rsidP="00FA093B">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spacing w:after="143"/>
        <w:rPr>
          <w:sz w:val="20"/>
          <w:szCs w:val="20"/>
        </w:rPr>
      </w:pPr>
      <w:r w:rsidRPr="003E7C3F">
        <w:rPr>
          <w:rFonts w:ascii="Wingdings" w:hAnsi="Wingdings" w:cs="Wingdings"/>
          <w:sz w:val="20"/>
          <w:szCs w:val="20"/>
        </w:rPr>
        <w:t></w:t>
      </w:r>
      <w:r w:rsidRPr="003E7C3F">
        <w:rPr>
          <w:rFonts w:ascii="Wingdings" w:hAnsi="Wingdings" w:cs="Wingdings"/>
          <w:sz w:val="20"/>
          <w:szCs w:val="20"/>
        </w:rPr>
        <w:t></w:t>
      </w:r>
      <w:r w:rsidRPr="003E7C3F">
        <w:rPr>
          <w:sz w:val="20"/>
          <w:szCs w:val="20"/>
        </w:rPr>
        <w:t xml:space="preserve">amputation </w:t>
      </w:r>
    </w:p>
    <w:p w:rsidR="003E7C3F" w:rsidRPr="003E7C3F" w:rsidRDefault="003E7C3F" w:rsidP="00FA093B">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spacing w:after="143"/>
        <w:rPr>
          <w:sz w:val="20"/>
          <w:szCs w:val="20"/>
        </w:rPr>
      </w:pPr>
      <w:r w:rsidRPr="003E7C3F">
        <w:rPr>
          <w:rFonts w:ascii="Wingdings" w:hAnsi="Wingdings" w:cs="Wingdings"/>
          <w:sz w:val="20"/>
          <w:szCs w:val="20"/>
        </w:rPr>
        <w:t></w:t>
      </w:r>
      <w:r w:rsidRPr="003E7C3F">
        <w:rPr>
          <w:rFonts w:ascii="Wingdings" w:hAnsi="Wingdings" w:cs="Wingdings"/>
          <w:sz w:val="20"/>
          <w:szCs w:val="20"/>
        </w:rPr>
        <w:t></w:t>
      </w:r>
      <w:r w:rsidRPr="003E7C3F">
        <w:rPr>
          <w:sz w:val="20"/>
          <w:szCs w:val="20"/>
        </w:rPr>
        <w:t xml:space="preserve">dislocation of any major joint including the shoulder, hip, knee, elbow or spine </w:t>
      </w:r>
    </w:p>
    <w:p w:rsidR="003E7C3F" w:rsidRPr="003E7C3F" w:rsidRDefault="003E7C3F" w:rsidP="00FA093B">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spacing w:after="143"/>
        <w:rPr>
          <w:sz w:val="20"/>
          <w:szCs w:val="20"/>
        </w:rPr>
      </w:pPr>
      <w:r w:rsidRPr="003E7C3F">
        <w:rPr>
          <w:rFonts w:ascii="Wingdings" w:hAnsi="Wingdings" w:cs="Wingdings"/>
          <w:sz w:val="20"/>
          <w:szCs w:val="20"/>
        </w:rPr>
        <w:t></w:t>
      </w:r>
      <w:r w:rsidRPr="003E7C3F">
        <w:rPr>
          <w:rFonts w:ascii="Wingdings" w:hAnsi="Wingdings" w:cs="Wingdings"/>
          <w:sz w:val="20"/>
          <w:szCs w:val="20"/>
        </w:rPr>
        <w:t></w:t>
      </w:r>
      <w:r w:rsidRPr="003E7C3F">
        <w:rPr>
          <w:sz w:val="20"/>
          <w:szCs w:val="20"/>
        </w:rPr>
        <w:t xml:space="preserve">loss of sight (temporary or permanent) </w:t>
      </w:r>
    </w:p>
    <w:p w:rsidR="003E7C3F" w:rsidRPr="003E7C3F" w:rsidRDefault="003E7C3F" w:rsidP="00FA093B">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spacing w:after="143"/>
        <w:rPr>
          <w:sz w:val="20"/>
          <w:szCs w:val="20"/>
        </w:rPr>
      </w:pPr>
      <w:r w:rsidRPr="003E7C3F">
        <w:rPr>
          <w:rFonts w:ascii="Wingdings" w:hAnsi="Wingdings" w:cs="Wingdings"/>
          <w:sz w:val="20"/>
          <w:szCs w:val="20"/>
        </w:rPr>
        <w:t></w:t>
      </w:r>
      <w:r w:rsidRPr="003E7C3F">
        <w:rPr>
          <w:rFonts w:ascii="Wingdings" w:hAnsi="Wingdings" w:cs="Wingdings"/>
          <w:sz w:val="20"/>
          <w:szCs w:val="20"/>
        </w:rPr>
        <w:t></w:t>
      </w:r>
      <w:r w:rsidRPr="003E7C3F">
        <w:rPr>
          <w:sz w:val="20"/>
          <w:szCs w:val="20"/>
        </w:rPr>
        <w:t xml:space="preserve">chemical or hot metal burn to the eye or any penetrating injury to the eye </w:t>
      </w:r>
    </w:p>
    <w:p w:rsidR="003E7C3F" w:rsidRPr="003E7C3F" w:rsidRDefault="003E7C3F" w:rsidP="00FA093B">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spacing w:after="143"/>
        <w:rPr>
          <w:sz w:val="20"/>
          <w:szCs w:val="20"/>
        </w:rPr>
      </w:pPr>
      <w:r w:rsidRPr="003E7C3F">
        <w:rPr>
          <w:rFonts w:ascii="Wingdings" w:hAnsi="Wingdings" w:cs="Wingdings"/>
          <w:sz w:val="20"/>
          <w:szCs w:val="20"/>
        </w:rPr>
        <w:t></w:t>
      </w:r>
      <w:r w:rsidRPr="003E7C3F">
        <w:rPr>
          <w:rFonts w:ascii="Wingdings" w:hAnsi="Wingdings" w:cs="Wingdings"/>
          <w:sz w:val="20"/>
          <w:szCs w:val="20"/>
        </w:rPr>
        <w:t></w:t>
      </w:r>
      <w:r w:rsidRPr="003E7C3F">
        <w:rPr>
          <w:sz w:val="20"/>
          <w:szCs w:val="20"/>
        </w:rPr>
        <w:t xml:space="preserve">injury resulting from an electric shock or electrical burn leading to unconsciousness, or requiring resuscitation or admittance to hospital for more than 24 hours </w:t>
      </w:r>
    </w:p>
    <w:p w:rsidR="003E7C3F" w:rsidRPr="003E7C3F" w:rsidRDefault="003E7C3F" w:rsidP="00FA093B">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spacing w:after="143"/>
        <w:rPr>
          <w:sz w:val="20"/>
          <w:szCs w:val="20"/>
        </w:rPr>
      </w:pPr>
      <w:r w:rsidRPr="003E7C3F">
        <w:rPr>
          <w:rFonts w:ascii="Wingdings" w:hAnsi="Wingdings" w:cs="Wingdings"/>
          <w:sz w:val="20"/>
          <w:szCs w:val="20"/>
        </w:rPr>
        <w:t></w:t>
      </w:r>
      <w:r w:rsidRPr="003E7C3F">
        <w:rPr>
          <w:rFonts w:ascii="Wingdings" w:hAnsi="Wingdings" w:cs="Wingdings"/>
          <w:sz w:val="20"/>
          <w:szCs w:val="20"/>
        </w:rPr>
        <w:t></w:t>
      </w:r>
      <w:r w:rsidRPr="003E7C3F">
        <w:rPr>
          <w:sz w:val="20"/>
          <w:szCs w:val="20"/>
        </w:rPr>
        <w:t xml:space="preserve">any other injury leading to hypothermia, heat-induced illness or unconsciousness; or requiring resuscitation; or requiring admittance to hospital for more than 24 hours </w:t>
      </w:r>
    </w:p>
    <w:p w:rsidR="003E7C3F" w:rsidRPr="003E7C3F" w:rsidRDefault="003E7C3F" w:rsidP="00FA093B">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spacing w:after="143"/>
        <w:rPr>
          <w:sz w:val="20"/>
          <w:szCs w:val="20"/>
        </w:rPr>
      </w:pPr>
      <w:r w:rsidRPr="003E7C3F">
        <w:rPr>
          <w:rFonts w:ascii="Wingdings" w:hAnsi="Wingdings" w:cs="Wingdings"/>
          <w:sz w:val="20"/>
          <w:szCs w:val="20"/>
        </w:rPr>
        <w:t></w:t>
      </w:r>
      <w:r w:rsidRPr="003E7C3F">
        <w:rPr>
          <w:rFonts w:ascii="Wingdings" w:hAnsi="Wingdings" w:cs="Wingdings"/>
          <w:sz w:val="20"/>
          <w:szCs w:val="20"/>
        </w:rPr>
        <w:t></w:t>
      </w:r>
      <w:r w:rsidRPr="003E7C3F">
        <w:rPr>
          <w:sz w:val="20"/>
          <w:szCs w:val="20"/>
        </w:rPr>
        <w:t xml:space="preserve">unconsciousness caused by asphyxia or exposure to harmful substance or biological agent </w:t>
      </w:r>
    </w:p>
    <w:p w:rsidR="003E7C3F" w:rsidRPr="003E7C3F" w:rsidRDefault="003E7C3F" w:rsidP="00FA093B">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spacing w:after="143"/>
        <w:rPr>
          <w:sz w:val="20"/>
          <w:szCs w:val="20"/>
        </w:rPr>
      </w:pPr>
      <w:r w:rsidRPr="003E7C3F">
        <w:rPr>
          <w:rFonts w:ascii="Wingdings" w:hAnsi="Wingdings" w:cs="Wingdings"/>
          <w:sz w:val="20"/>
          <w:szCs w:val="20"/>
        </w:rPr>
        <w:lastRenderedPageBreak/>
        <w:t></w:t>
      </w:r>
      <w:r w:rsidRPr="003E7C3F">
        <w:rPr>
          <w:rFonts w:ascii="Wingdings" w:hAnsi="Wingdings" w:cs="Wingdings"/>
          <w:sz w:val="20"/>
          <w:szCs w:val="20"/>
        </w:rPr>
        <w:t></w:t>
      </w:r>
      <w:r w:rsidRPr="003E7C3F">
        <w:rPr>
          <w:sz w:val="20"/>
          <w:szCs w:val="20"/>
        </w:rPr>
        <w:t xml:space="preserve">medical treatment or loss of consciousness arising from absorption of any substance by inhalation, ingestion or through the skin </w:t>
      </w:r>
    </w:p>
    <w:p w:rsidR="003E7C3F" w:rsidRPr="003E7C3F" w:rsidRDefault="003E7C3F" w:rsidP="00FA093B">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rPr>
          <w:sz w:val="20"/>
          <w:szCs w:val="20"/>
        </w:rPr>
      </w:pPr>
      <w:r w:rsidRPr="003E7C3F">
        <w:rPr>
          <w:rFonts w:ascii="Wingdings" w:hAnsi="Wingdings" w:cs="Wingdings"/>
          <w:sz w:val="20"/>
          <w:szCs w:val="20"/>
        </w:rPr>
        <w:t></w:t>
      </w:r>
      <w:r w:rsidRPr="003E7C3F">
        <w:rPr>
          <w:rFonts w:ascii="Wingdings" w:hAnsi="Wingdings" w:cs="Wingdings"/>
          <w:sz w:val="20"/>
          <w:szCs w:val="20"/>
        </w:rPr>
        <w:t></w:t>
      </w:r>
      <w:r w:rsidRPr="003E7C3F">
        <w:rPr>
          <w:sz w:val="20"/>
          <w:szCs w:val="20"/>
        </w:rPr>
        <w:t xml:space="preserve">medical treatment where there is reason to believe that this resulted from exposure to a biological agent, or its toxins, or infected material. </w:t>
      </w:r>
    </w:p>
    <w:p w:rsidR="003E7C3F" w:rsidRPr="00FA093B" w:rsidRDefault="003E7C3F" w:rsidP="003E7C3F">
      <w:pPr>
        <w:pStyle w:val="Default"/>
        <w:rPr>
          <w:i/>
          <w:sz w:val="20"/>
          <w:szCs w:val="20"/>
        </w:rPr>
      </w:pPr>
      <w:r w:rsidRPr="00FA093B">
        <w:rPr>
          <w:i/>
          <w:sz w:val="20"/>
          <w:szCs w:val="20"/>
        </w:rPr>
        <w:t xml:space="preserve">Some examples of serious injuries that must be notified to us are set out below. </w:t>
      </w:r>
    </w:p>
    <w:p w:rsidR="003E7C3F" w:rsidRPr="003E7C3F" w:rsidRDefault="003E7C3F" w:rsidP="003E7C3F">
      <w:pPr>
        <w:pStyle w:val="Default"/>
        <w:spacing w:after="143"/>
        <w:rPr>
          <w:sz w:val="20"/>
          <w:szCs w:val="20"/>
        </w:rPr>
      </w:pPr>
      <w:r w:rsidRPr="003E7C3F">
        <w:rPr>
          <w:rFonts w:ascii="Wingdings" w:hAnsi="Wingdings" w:cs="Wingdings"/>
          <w:sz w:val="20"/>
          <w:szCs w:val="20"/>
        </w:rPr>
        <w:t></w:t>
      </w:r>
      <w:r w:rsidRPr="003E7C3F">
        <w:rPr>
          <w:rFonts w:ascii="Wingdings" w:hAnsi="Wingdings" w:cs="Wingdings"/>
          <w:sz w:val="20"/>
          <w:szCs w:val="20"/>
        </w:rPr>
        <w:t></w:t>
      </w:r>
      <w:r w:rsidRPr="003E7C3F">
        <w:rPr>
          <w:sz w:val="20"/>
          <w:szCs w:val="20"/>
        </w:rPr>
        <w:t xml:space="preserve">A child trips and falls in a nursery and </w:t>
      </w:r>
      <w:r w:rsidRPr="003E7C3F">
        <w:rPr>
          <w:i/>
          <w:sz w:val="20"/>
          <w:szCs w:val="20"/>
        </w:rPr>
        <w:t>loses consciousness</w:t>
      </w:r>
      <w:r w:rsidRPr="003E7C3F">
        <w:rPr>
          <w:sz w:val="20"/>
          <w:szCs w:val="20"/>
        </w:rPr>
        <w:t xml:space="preserve"> due to a bang on the head. </w:t>
      </w:r>
    </w:p>
    <w:p w:rsidR="003E7C3F" w:rsidRPr="003E7C3F" w:rsidRDefault="003E7C3F" w:rsidP="003E7C3F">
      <w:pPr>
        <w:pStyle w:val="Default"/>
        <w:spacing w:after="143"/>
        <w:rPr>
          <w:sz w:val="20"/>
          <w:szCs w:val="20"/>
        </w:rPr>
      </w:pPr>
      <w:r w:rsidRPr="003E7C3F">
        <w:rPr>
          <w:rFonts w:ascii="Wingdings" w:hAnsi="Wingdings" w:cs="Wingdings"/>
          <w:sz w:val="20"/>
          <w:szCs w:val="20"/>
        </w:rPr>
        <w:t></w:t>
      </w:r>
      <w:r w:rsidRPr="003E7C3F">
        <w:rPr>
          <w:rFonts w:ascii="Wingdings" w:hAnsi="Wingdings" w:cs="Wingdings"/>
          <w:sz w:val="20"/>
          <w:szCs w:val="20"/>
        </w:rPr>
        <w:t></w:t>
      </w:r>
      <w:r w:rsidRPr="003E7C3F">
        <w:rPr>
          <w:sz w:val="20"/>
          <w:szCs w:val="20"/>
        </w:rPr>
        <w:t xml:space="preserve">A child is accidently hit hard in the chest by a football during outdoor play at an out of school club, and has </w:t>
      </w:r>
      <w:r w:rsidRPr="003E7C3F">
        <w:rPr>
          <w:i/>
          <w:sz w:val="20"/>
          <w:szCs w:val="20"/>
        </w:rPr>
        <w:t>persistent, severe breathing</w:t>
      </w:r>
      <w:r w:rsidRPr="003E7C3F">
        <w:rPr>
          <w:sz w:val="20"/>
          <w:szCs w:val="20"/>
        </w:rPr>
        <w:t xml:space="preserve"> difficulties. </w:t>
      </w:r>
    </w:p>
    <w:p w:rsidR="003E7C3F" w:rsidRPr="003E7C3F" w:rsidRDefault="003E7C3F" w:rsidP="003E7C3F">
      <w:pPr>
        <w:pStyle w:val="Default"/>
        <w:spacing w:after="143"/>
        <w:rPr>
          <w:sz w:val="20"/>
          <w:szCs w:val="20"/>
        </w:rPr>
      </w:pPr>
      <w:r w:rsidRPr="003E7C3F">
        <w:rPr>
          <w:rFonts w:ascii="Wingdings" w:hAnsi="Wingdings" w:cs="Wingdings"/>
          <w:sz w:val="20"/>
          <w:szCs w:val="20"/>
        </w:rPr>
        <w:t></w:t>
      </w:r>
      <w:r w:rsidRPr="003E7C3F">
        <w:rPr>
          <w:rFonts w:ascii="Wingdings" w:hAnsi="Wingdings" w:cs="Wingdings"/>
          <w:sz w:val="20"/>
          <w:szCs w:val="20"/>
        </w:rPr>
        <w:t></w:t>
      </w:r>
      <w:r w:rsidRPr="003E7C3F">
        <w:rPr>
          <w:sz w:val="20"/>
          <w:szCs w:val="20"/>
        </w:rPr>
        <w:t xml:space="preserve">Parents take their </w:t>
      </w:r>
      <w:r w:rsidRPr="003E7C3F">
        <w:rPr>
          <w:i/>
          <w:sz w:val="20"/>
          <w:szCs w:val="20"/>
        </w:rPr>
        <w:t>child to hospital, several days after</w:t>
      </w:r>
      <w:r w:rsidRPr="003E7C3F">
        <w:rPr>
          <w:sz w:val="20"/>
          <w:szCs w:val="20"/>
        </w:rPr>
        <w:t xml:space="preserve"> the child suffers a blow to the head while at your childcare provision. The child is still suffering from the initial injury. </w:t>
      </w:r>
    </w:p>
    <w:p w:rsidR="003E7C3F" w:rsidRPr="003E7C3F" w:rsidRDefault="003E7C3F" w:rsidP="003E7C3F">
      <w:pPr>
        <w:pStyle w:val="Default"/>
        <w:spacing w:after="143"/>
        <w:rPr>
          <w:sz w:val="20"/>
          <w:szCs w:val="20"/>
        </w:rPr>
      </w:pPr>
      <w:r w:rsidRPr="003E7C3F">
        <w:rPr>
          <w:rFonts w:ascii="Wingdings" w:hAnsi="Wingdings" w:cs="Wingdings"/>
          <w:sz w:val="20"/>
          <w:szCs w:val="20"/>
        </w:rPr>
        <w:t></w:t>
      </w:r>
      <w:r w:rsidRPr="003E7C3F">
        <w:rPr>
          <w:rFonts w:ascii="Wingdings" w:hAnsi="Wingdings" w:cs="Wingdings"/>
          <w:sz w:val="20"/>
          <w:szCs w:val="20"/>
        </w:rPr>
        <w:t></w:t>
      </w:r>
      <w:r w:rsidRPr="003E7C3F">
        <w:rPr>
          <w:sz w:val="20"/>
          <w:szCs w:val="20"/>
        </w:rPr>
        <w:t xml:space="preserve">A baby </w:t>
      </w:r>
      <w:r w:rsidRPr="003E7C3F">
        <w:rPr>
          <w:i/>
          <w:sz w:val="20"/>
          <w:szCs w:val="20"/>
        </w:rPr>
        <w:t>breaks a leg</w:t>
      </w:r>
      <w:r w:rsidRPr="003E7C3F">
        <w:rPr>
          <w:sz w:val="20"/>
          <w:szCs w:val="20"/>
        </w:rPr>
        <w:t xml:space="preserve"> during a fall at the nursery. </w:t>
      </w:r>
    </w:p>
    <w:p w:rsidR="003E7C3F" w:rsidRPr="003E7C3F" w:rsidRDefault="003E7C3F" w:rsidP="003E7C3F">
      <w:pPr>
        <w:pStyle w:val="Default"/>
        <w:rPr>
          <w:sz w:val="20"/>
          <w:szCs w:val="20"/>
        </w:rPr>
      </w:pPr>
      <w:r w:rsidRPr="003E7C3F">
        <w:rPr>
          <w:rFonts w:ascii="Wingdings" w:hAnsi="Wingdings" w:cs="Wingdings"/>
          <w:sz w:val="20"/>
          <w:szCs w:val="20"/>
        </w:rPr>
        <w:t></w:t>
      </w:r>
      <w:r w:rsidRPr="003E7C3F">
        <w:rPr>
          <w:rFonts w:ascii="Wingdings" w:hAnsi="Wingdings" w:cs="Wingdings"/>
          <w:sz w:val="20"/>
          <w:szCs w:val="20"/>
        </w:rPr>
        <w:t></w:t>
      </w:r>
      <w:r w:rsidRPr="003E7C3F">
        <w:rPr>
          <w:sz w:val="20"/>
          <w:szCs w:val="20"/>
        </w:rPr>
        <w:t xml:space="preserve">A child takes a heavy fall while running around and is taken to hospital; the child is </w:t>
      </w:r>
      <w:r w:rsidRPr="003E7C3F">
        <w:rPr>
          <w:i/>
          <w:sz w:val="20"/>
          <w:szCs w:val="20"/>
        </w:rPr>
        <w:t>kept in hospital</w:t>
      </w:r>
      <w:r w:rsidRPr="003E7C3F">
        <w:rPr>
          <w:sz w:val="20"/>
          <w:szCs w:val="20"/>
        </w:rPr>
        <w:t xml:space="preserve"> for over 24 hours. </w:t>
      </w:r>
    </w:p>
    <w:p w:rsidR="003E7C3F" w:rsidRDefault="003E7C3F" w:rsidP="003E7C3F">
      <w:pPr>
        <w:pStyle w:val="Default"/>
        <w:rPr>
          <w:sz w:val="23"/>
          <w:szCs w:val="23"/>
        </w:rPr>
      </w:pPr>
    </w:p>
    <w:p w:rsidR="003E7C3F" w:rsidRDefault="003E7C3F" w:rsidP="003E7C3F">
      <w:pPr>
        <w:spacing w:after="0"/>
      </w:pPr>
      <w:r>
        <w:t>56. Providers are not required to inform us of minor injuries, nor of general appointments to hospital or routine treatment by a doctor, such as the child’s general practitioner, that is not linked to, or is a consequence of, a serious accident or injury.</w:t>
      </w:r>
    </w:p>
    <w:p w:rsidR="003E7C3F" w:rsidRDefault="003E7C3F" w:rsidP="003E7C3F">
      <w:pPr>
        <w:spacing w:after="0"/>
      </w:pPr>
      <w:r>
        <w:t>We define minor injuries as:</w:t>
      </w:r>
    </w:p>
    <w:p w:rsidR="003E7C3F" w:rsidRDefault="00FA093B" w:rsidP="003E7C3F">
      <w:pPr>
        <w:spacing w:after="0"/>
      </w:pPr>
      <w:r>
        <w:t>-</w:t>
      </w:r>
      <w:r w:rsidR="003E7C3F">
        <w:t xml:space="preserve"> sprains, strains and bruising</w:t>
      </w:r>
    </w:p>
    <w:p w:rsidR="003E7C3F" w:rsidRDefault="00FA093B" w:rsidP="003E7C3F">
      <w:pPr>
        <w:spacing w:after="0"/>
      </w:pPr>
      <w:r>
        <w:t>-</w:t>
      </w:r>
      <w:r w:rsidR="003E7C3F">
        <w:t xml:space="preserve"> cuts and grazes</w:t>
      </w:r>
    </w:p>
    <w:p w:rsidR="003E7C3F" w:rsidRDefault="00FA093B" w:rsidP="003E7C3F">
      <w:pPr>
        <w:spacing w:after="0"/>
      </w:pPr>
      <w:r>
        <w:t>-</w:t>
      </w:r>
      <w:r w:rsidR="003E7C3F">
        <w:t xml:space="preserve"> wound infections</w:t>
      </w:r>
    </w:p>
    <w:p w:rsidR="003E7C3F" w:rsidRDefault="00FA093B" w:rsidP="003E7C3F">
      <w:pPr>
        <w:spacing w:after="0"/>
      </w:pPr>
      <w:r>
        <w:t>-</w:t>
      </w:r>
      <w:r w:rsidR="003E7C3F">
        <w:t xml:space="preserve"> minor burns and scalds</w:t>
      </w:r>
    </w:p>
    <w:p w:rsidR="003E7C3F" w:rsidRDefault="00FA093B" w:rsidP="003E7C3F">
      <w:pPr>
        <w:spacing w:after="0"/>
      </w:pPr>
      <w:r>
        <w:t xml:space="preserve">- </w:t>
      </w:r>
      <w:r w:rsidR="003E7C3F">
        <w:t>minor head injuries</w:t>
      </w:r>
    </w:p>
    <w:p w:rsidR="003E7C3F" w:rsidRDefault="00FA093B" w:rsidP="003E7C3F">
      <w:pPr>
        <w:spacing w:after="0"/>
      </w:pPr>
      <w:r>
        <w:t xml:space="preserve">- </w:t>
      </w:r>
      <w:r w:rsidR="003E7C3F">
        <w:t>insect and animal bites</w:t>
      </w:r>
    </w:p>
    <w:p w:rsidR="003E7C3F" w:rsidRDefault="00FA093B" w:rsidP="003E7C3F">
      <w:pPr>
        <w:spacing w:after="0"/>
      </w:pPr>
      <w:r>
        <w:t>-</w:t>
      </w:r>
      <w:r w:rsidR="003E7C3F">
        <w:t xml:space="preserve"> minor eye injuries</w:t>
      </w:r>
    </w:p>
    <w:p w:rsidR="003E7C3F" w:rsidRDefault="00FA093B" w:rsidP="003E7C3F">
      <w:pPr>
        <w:spacing w:after="0"/>
      </w:pPr>
      <w:r>
        <w:t>-</w:t>
      </w:r>
      <w:r w:rsidR="003E7C3F">
        <w:t xml:space="preserve"> minor injuries to the back, shoulder and chest.</w:t>
      </w:r>
    </w:p>
    <w:p w:rsidR="003E7C3F" w:rsidRDefault="003E7C3F" w:rsidP="003E7C3F">
      <w:pPr>
        <w:spacing w:after="0"/>
      </w:pPr>
      <w:r>
        <w:t>57. Some examples of minor injuries that do not need to be notified to us are set out below.</w:t>
      </w:r>
    </w:p>
    <w:p w:rsidR="003E7C3F" w:rsidRDefault="00FA093B" w:rsidP="003E7C3F">
      <w:pPr>
        <w:spacing w:after="0"/>
      </w:pPr>
      <w:r>
        <w:t>~</w:t>
      </w:r>
      <w:r w:rsidR="003E7C3F">
        <w:t xml:space="preserve"> A child trips over their shoelaces, falls and sprains a wrist in the nursery.</w:t>
      </w:r>
    </w:p>
    <w:p w:rsidR="003E7C3F" w:rsidRDefault="00FA093B" w:rsidP="003E7C3F">
      <w:pPr>
        <w:spacing w:after="0"/>
      </w:pPr>
      <w:r>
        <w:t>~</w:t>
      </w:r>
      <w:r w:rsidR="003E7C3F">
        <w:t xml:space="preserve"> A baby, attempting to sit up, loses balance and drops face first onto the floor, cutting their lip.</w:t>
      </w:r>
    </w:p>
    <w:p w:rsidR="003E7C3F" w:rsidRDefault="00FA093B" w:rsidP="003E7C3F">
      <w:pPr>
        <w:spacing w:after="0"/>
      </w:pPr>
      <w:r>
        <w:t xml:space="preserve">~ </w:t>
      </w:r>
      <w:r w:rsidR="003E7C3F">
        <w:t>A bee stings a child while playing in the outdoor space. The child is not allergic to bee stings and does not require hospital treatment.</w:t>
      </w:r>
    </w:p>
    <w:p w:rsidR="003E7C3F" w:rsidRPr="00FA093B" w:rsidRDefault="003E7C3F" w:rsidP="003E7C3F">
      <w:pPr>
        <w:spacing w:after="0"/>
        <w:rPr>
          <w:i/>
        </w:rPr>
      </w:pPr>
      <w:r w:rsidRPr="00FA093B">
        <w:rPr>
          <w:i/>
        </w:rPr>
        <w:t xml:space="preserve">Ofsted Compliance Handbook </w:t>
      </w:r>
      <w:r w:rsidR="00FA093B" w:rsidRPr="00FA093B">
        <w:rPr>
          <w:i/>
        </w:rPr>
        <w:t>Pages 19,20,21</w:t>
      </w:r>
    </w:p>
    <w:p w:rsidR="00F67FBF" w:rsidRPr="00F67FBF" w:rsidRDefault="00F67FBF" w:rsidP="00FA093B">
      <w:pPr>
        <w:jc w:val="center"/>
        <w:rPr>
          <w:rFonts w:ascii="Arial" w:hAnsi="Arial" w:cs="Arial"/>
          <w:b/>
        </w:rPr>
      </w:pPr>
      <w:r>
        <w:rPr>
          <w:noProof/>
          <w:lang w:eastAsia="en-GB"/>
        </w:rPr>
        <w:drawing>
          <wp:inline distT="0" distB="0" distL="0" distR="0" wp14:anchorId="4A99B984" wp14:editId="066ED260">
            <wp:extent cx="3712052" cy="2569882"/>
            <wp:effectExtent l="19050" t="19050" r="22225" b="209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11166" t="20409" r="30497" b="7792"/>
                    <a:stretch/>
                  </pic:blipFill>
                  <pic:spPr bwMode="auto">
                    <a:xfrm>
                      <a:off x="0" y="0"/>
                      <a:ext cx="3715510" cy="2572276"/>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sectPr w:rsidR="00F67FBF" w:rsidRPr="00F67FBF" w:rsidSect="00FA093B">
      <w:headerReference w:type="even" r:id="rId10"/>
      <w:headerReference w:type="default" r:id="rId11"/>
      <w:footerReference w:type="default" r:id="rId12"/>
      <w:headerReference w:type="first" r:id="rId13"/>
      <w:pgSz w:w="11906" w:h="16838"/>
      <w:pgMar w:top="1440" w:right="991" w:bottom="993" w:left="993"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558" w:rsidRDefault="00C53558" w:rsidP="00125650">
      <w:pPr>
        <w:spacing w:after="0" w:line="240" w:lineRule="auto"/>
      </w:pPr>
      <w:r>
        <w:separator/>
      </w:r>
    </w:p>
  </w:endnote>
  <w:endnote w:type="continuationSeparator" w:id="0">
    <w:p w:rsidR="00C53558" w:rsidRDefault="00C53558" w:rsidP="00125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93B" w:rsidRPr="00FA093B" w:rsidRDefault="00FA093B">
    <w:pPr>
      <w:pStyle w:val="Footer"/>
      <w:rPr>
        <w:i/>
        <w:color w:val="A6A6A6" w:themeColor="background1" w:themeShade="A6"/>
      </w:rPr>
    </w:pPr>
    <w:r w:rsidRPr="00FA093B">
      <w:rPr>
        <w:i/>
        <w:color w:val="A6A6A6" w:themeColor="background1" w:themeShade="A6"/>
      </w:rPr>
      <w:t>Solgrid FAQ – serious injury to a child in your care Ofsted/ LA child protection services</w:t>
    </w:r>
  </w:p>
  <w:p w:rsidR="00125650" w:rsidRDefault="001256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558" w:rsidRDefault="00C53558" w:rsidP="00125650">
      <w:pPr>
        <w:spacing w:after="0" w:line="240" w:lineRule="auto"/>
      </w:pPr>
      <w:r>
        <w:separator/>
      </w:r>
    </w:p>
  </w:footnote>
  <w:footnote w:type="continuationSeparator" w:id="0">
    <w:p w:rsidR="00C53558" w:rsidRDefault="00C53558" w:rsidP="001256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650" w:rsidRDefault="00C53558">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059094" o:spid="_x0000_s2050" type="#_x0000_t75" style="position:absolute;margin-left:0;margin-top:0;width:675pt;height:240pt;z-index:-251657216;mso-position-horizontal:center;mso-position-horizontal-relative:margin;mso-position-vertical:center;mso-position-vertical-relative:margin" o:allowincell="f">
          <v:imagedata r:id="rId1" o:title="sol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650" w:rsidRDefault="00125650">
    <w:pPr>
      <w:pStyle w:val="Header"/>
    </w:pPr>
    <w:r>
      <w:t>Solihull Early Years and Education Improvement Service                 correct at December 2018</w:t>
    </w:r>
  </w:p>
  <w:p w:rsidR="00125650" w:rsidRDefault="00C53558">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059095" o:spid="_x0000_s2051" type="#_x0000_t75" style="position:absolute;margin-left:0;margin-top:0;width:675pt;height:240pt;z-index:-251656192;mso-position-horizontal:center;mso-position-horizontal-relative:margin;mso-position-vertical:center;mso-position-vertical-relative:margin" o:allowincell="f">
          <v:imagedata r:id="rId1" o:title="sol 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650" w:rsidRDefault="00C53558">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059093" o:spid="_x0000_s2049" type="#_x0000_t75" style="position:absolute;margin-left:0;margin-top:0;width:675pt;height:240pt;z-index:-251658240;mso-position-horizontal:center;mso-position-horizontal-relative:margin;mso-position-vertical:center;mso-position-vertical-relative:margin" o:allowincell="f">
          <v:imagedata r:id="rId1" o:title="sol 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650"/>
    <w:rsid w:val="00125650"/>
    <w:rsid w:val="003E7C3F"/>
    <w:rsid w:val="006B2B54"/>
    <w:rsid w:val="006E690A"/>
    <w:rsid w:val="00B47AE2"/>
    <w:rsid w:val="00C53558"/>
    <w:rsid w:val="00F67FBF"/>
    <w:rsid w:val="00FA09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56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5650"/>
  </w:style>
  <w:style w:type="paragraph" w:styleId="Footer">
    <w:name w:val="footer"/>
    <w:basedOn w:val="Normal"/>
    <w:link w:val="FooterChar"/>
    <w:uiPriority w:val="99"/>
    <w:unhideWhenUsed/>
    <w:rsid w:val="001256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5650"/>
  </w:style>
  <w:style w:type="paragraph" w:styleId="BalloonText">
    <w:name w:val="Balloon Text"/>
    <w:basedOn w:val="Normal"/>
    <w:link w:val="BalloonTextChar"/>
    <w:uiPriority w:val="99"/>
    <w:semiHidden/>
    <w:unhideWhenUsed/>
    <w:rsid w:val="001256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650"/>
    <w:rPr>
      <w:rFonts w:ascii="Tahoma" w:hAnsi="Tahoma" w:cs="Tahoma"/>
      <w:sz w:val="16"/>
      <w:szCs w:val="16"/>
    </w:rPr>
  </w:style>
  <w:style w:type="paragraph" w:customStyle="1" w:styleId="Default">
    <w:name w:val="Default"/>
    <w:rsid w:val="003E7C3F"/>
    <w:pPr>
      <w:autoSpaceDE w:val="0"/>
      <w:autoSpaceDN w:val="0"/>
      <w:adjustRightInd w:val="0"/>
      <w:spacing w:after="0" w:line="240" w:lineRule="auto"/>
    </w:pPr>
    <w:rPr>
      <w:rFonts w:ascii="Tahoma" w:hAnsi="Tahoma" w:cs="Tahoma"/>
      <w:color w:val="000000"/>
      <w:sz w:val="24"/>
      <w:szCs w:val="24"/>
    </w:rPr>
  </w:style>
  <w:style w:type="character" w:styleId="Hyperlink">
    <w:name w:val="Hyperlink"/>
    <w:basedOn w:val="DefaultParagraphFont"/>
    <w:uiPriority w:val="99"/>
    <w:unhideWhenUsed/>
    <w:rsid w:val="00F67FBF"/>
    <w:rPr>
      <w:color w:val="0000FF" w:themeColor="hyperlink"/>
      <w:u w:val="single"/>
    </w:rPr>
  </w:style>
  <w:style w:type="paragraph" w:styleId="ListParagraph">
    <w:name w:val="List Paragraph"/>
    <w:basedOn w:val="Normal"/>
    <w:uiPriority w:val="34"/>
    <w:qFormat/>
    <w:rsid w:val="00FA09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56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5650"/>
  </w:style>
  <w:style w:type="paragraph" w:styleId="Footer">
    <w:name w:val="footer"/>
    <w:basedOn w:val="Normal"/>
    <w:link w:val="FooterChar"/>
    <w:uiPriority w:val="99"/>
    <w:unhideWhenUsed/>
    <w:rsid w:val="001256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5650"/>
  </w:style>
  <w:style w:type="paragraph" w:styleId="BalloonText">
    <w:name w:val="Balloon Text"/>
    <w:basedOn w:val="Normal"/>
    <w:link w:val="BalloonTextChar"/>
    <w:uiPriority w:val="99"/>
    <w:semiHidden/>
    <w:unhideWhenUsed/>
    <w:rsid w:val="001256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650"/>
    <w:rPr>
      <w:rFonts w:ascii="Tahoma" w:hAnsi="Tahoma" w:cs="Tahoma"/>
      <w:sz w:val="16"/>
      <w:szCs w:val="16"/>
    </w:rPr>
  </w:style>
  <w:style w:type="paragraph" w:customStyle="1" w:styleId="Default">
    <w:name w:val="Default"/>
    <w:rsid w:val="003E7C3F"/>
    <w:pPr>
      <w:autoSpaceDE w:val="0"/>
      <w:autoSpaceDN w:val="0"/>
      <w:adjustRightInd w:val="0"/>
      <w:spacing w:after="0" w:line="240" w:lineRule="auto"/>
    </w:pPr>
    <w:rPr>
      <w:rFonts w:ascii="Tahoma" w:hAnsi="Tahoma" w:cs="Tahoma"/>
      <w:color w:val="000000"/>
      <w:sz w:val="24"/>
      <w:szCs w:val="24"/>
    </w:rPr>
  </w:style>
  <w:style w:type="character" w:styleId="Hyperlink">
    <w:name w:val="Hyperlink"/>
    <w:basedOn w:val="DefaultParagraphFont"/>
    <w:uiPriority w:val="99"/>
    <w:unhideWhenUsed/>
    <w:rsid w:val="00F67FBF"/>
    <w:rPr>
      <w:color w:val="0000FF" w:themeColor="hyperlink"/>
      <w:u w:val="single"/>
    </w:rPr>
  </w:style>
  <w:style w:type="paragraph" w:styleId="ListParagraph">
    <w:name w:val="List Paragraph"/>
    <w:basedOn w:val="Normal"/>
    <w:uiPriority w:val="34"/>
    <w:qFormat/>
    <w:rsid w:val="00FA09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ofstedonline.ofsted.gov.uk/ofsted/Ofsted_Early_Years_Notification.ofml"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3837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 Lisa (Childrens Services - Solihull MBC)</dc:creator>
  <cp:lastModifiedBy>Morris, Lisa (Childrens Services - Solihull MBC)</cp:lastModifiedBy>
  <cp:revision>2</cp:revision>
  <dcterms:created xsi:type="dcterms:W3CDTF">2018-12-20T15:46:00Z</dcterms:created>
  <dcterms:modified xsi:type="dcterms:W3CDTF">2018-12-20T15:46:00Z</dcterms:modified>
</cp:coreProperties>
</file>